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D" w:rsidRPr="0022417D" w:rsidRDefault="0022417D" w:rsidP="002241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ru-RU" w:eastAsia="ru-RU"/>
        </w:rPr>
      </w:pPr>
      <w:r w:rsidRPr="006D7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</w:t>
      </w:r>
      <w:r w:rsidRPr="00224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 Опираясь на учебный материал, самостоятельно составьте схему или таблицу, указывающую различного рода содержательные или формальные соответствия на заданную тему.</w:t>
      </w:r>
    </w:p>
    <w:p w:rsidR="0022417D" w:rsidRPr="0022417D" w:rsidRDefault="0022417D" w:rsidP="002241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iCs/>
          <w:color w:val="FF0000"/>
          <w:sz w:val="24"/>
          <w:lang w:val="ru-RU" w:eastAsia="ru-RU"/>
        </w:rPr>
      </w:pPr>
    </w:p>
    <w:p w:rsidR="00000000" w:rsidRDefault="0022417D" w:rsidP="0022417D">
      <w:pPr>
        <w:spacing w:after="0" w:line="240" w:lineRule="auto"/>
        <w:outlineLvl w:val="2"/>
        <w:rPr>
          <w:lang w:val="ru-RU"/>
        </w:rPr>
      </w:pPr>
      <w:bookmarkStart w:id="0" w:name="_GoBack"/>
      <w:bookmarkEnd w:id="0"/>
      <w:r w:rsidRPr="00090EE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Рациональное и иррациональное.</w:t>
      </w:r>
    </w:p>
    <w:tbl>
      <w:tblPr>
        <w:tblpPr w:leftFromText="180" w:rightFromText="180" w:vertAnchor="text" w:horzAnchor="margin" w:tblpXSpec="center" w:tblpY="818"/>
        <w:tblW w:w="145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538"/>
        <w:gridCol w:w="5993"/>
        <w:gridCol w:w="5977"/>
      </w:tblGrid>
      <w:tr w:rsidR="0022417D" w:rsidRPr="006D7CA7" w:rsidTr="003822FF">
        <w:trPr>
          <w:trHeight w:val="129"/>
        </w:trPr>
        <w:tc>
          <w:tcPr>
            <w:tcW w:w="2538" w:type="dxa"/>
          </w:tcPr>
          <w:p w:rsidR="0022417D" w:rsidRPr="006D7CA7" w:rsidRDefault="0022417D" w:rsidP="003822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</w:tcPr>
          <w:p w:rsidR="0022417D" w:rsidRPr="006D7CA7" w:rsidRDefault="0022417D" w:rsidP="003822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Рациональное</w:t>
            </w:r>
          </w:p>
        </w:tc>
        <w:tc>
          <w:tcPr>
            <w:tcW w:w="5977" w:type="dxa"/>
          </w:tcPr>
          <w:p w:rsidR="0022417D" w:rsidRPr="006D7CA7" w:rsidRDefault="0022417D" w:rsidP="003822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7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Иррациональное</w:t>
            </w:r>
          </w:p>
        </w:tc>
      </w:tr>
      <w:tr w:rsidR="0022417D" w:rsidRPr="0022417D" w:rsidTr="003822FF">
        <w:trPr>
          <w:trHeight w:val="2713"/>
        </w:trPr>
        <w:tc>
          <w:tcPr>
            <w:tcW w:w="2538" w:type="dxa"/>
          </w:tcPr>
          <w:p w:rsidR="0022417D" w:rsidRPr="006D7CA7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5993" w:type="dxa"/>
          </w:tcPr>
          <w:p w:rsidR="0022417D" w:rsidRPr="0022417D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Рациональность в общем случае это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образ действий и мыслей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, укрепляющий соответствие между реальным миром и его образом в сознании человека. Рациональное мышление может означать то же, что и «рациональность», либо под этим может подразумеваться конкретно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образ мышления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, укрепляющий соответствие между реальным миром и его образом.</w:t>
            </w:r>
          </w:p>
        </w:tc>
        <w:tc>
          <w:tcPr>
            <w:tcW w:w="5977" w:type="dxa"/>
          </w:tcPr>
          <w:p w:rsidR="0022417D" w:rsidRPr="0022417D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 xml:space="preserve">Образ действий и мыслей, образ мышления, </w:t>
            </w:r>
            <w:r w:rsidRPr="0022417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находящееся за пределами разума, противоречащее логике. </w:t>
            </w:r>
            <w:r w:rsidRPr="0022417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. Если рациональное определяется как соответствующее законам разума, т. е. законам логики, то иррациональное нарушает правила логики и истинности мышления и действий.  </w:t>
            </w:r>
          </w:p>
        </w:tc>
      </w:tr>
      <w:tr w:rsidR="0022417D" w:rsidRPr="0022417D" w:rsidTr="003822FF">
        <w:trPr>
          <w:trHeight w:val="883"/>
        </w:trPr>
        <w:tc>
          <w:tcPr>
            <w:tcW w:w="2538" w:type="dxa"/>
          </w:tcPr>
          <w:p w:rsidR="0022417D" w:rsidRPr="006D7CA7" w:rsidRDefault="0022417D" w:rsidP="003822F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5993" w:type="dxa"/>
          </w:tcPr>
          <w:p w:rsidR="0022417D" w:rsidRPr="00C95E64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Существуют различные модели философского рассмотрения рациональности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, которая является 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течением философского мышления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. Так,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hyperlink r:id="rId4" w:tooltip="Макс Вебер" w:history="1">
              <w:r w:rsidRPr="00C95E64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val="ru-RU" w:eastAsia="ru-RU"/>
                </w:rPr>
                <w:t>Макс Вебер</w:t>
              </w:r>
            </w:hyperlink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различает формальную и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hyperlink r:id="rId5" w:tooltip="Субстанция (философия)" w:history="1">
              <w:r w:rsidRPr="00C95E64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val="ru-RU" w:eastAsia="ru-RU"/>
                </w:rPr>
                <w:t>субстантивную</w:t>
              </w:r>
            </w:hyperlink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рациональность. Первая состоит в способности осуществлять калькуляцию и расчет в рамках принятия экономического решения. Субстантивная рациональность относится к более обобщенной </w:t>
            </w:r>
            <w:r w:rsidRPr="007A275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системе</w:t>
            </w:r>
            <w:r w:rsidRPr="007A275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hyperlink r:id="rId6" w:tooltip="Ценность" w:history="1">
              <w:r w:rsidRPr="007A275C">
                <w:rPr>
                  <w:rStyle w:val="Hyperlink"/>
                  <w:rFonts w:ascii="Times New Roman" w:eastAsia="Times New Roman" w:hAnsi="Times New Roman"/>
                  <w:bCs/>
                  <w:color w:val="FF0000"/>
                  <w:sz w:val="28"/>
                  <w:szCs w:val="28"/>
                  <w:u w:val="none"/>
                  <w:lang w:val="ru-RU" w:eastAsia="ru-RU"/>
                </w:rPr>
                <w:t>ценностей</w:t>
              </w:r>
            </w:hyperlink>
            <w:r w:rsidRPr="007A275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7A275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и стандартов, которые интегрированы в</w:t>
            </w:r>
            <w:r w:rsidRPr="007A275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hyperlink r:id="rId7" w:tooltip="Мировоззрение" w:history="1">
              <w:r w:rsidRPr="007A275C">
                <w:rPr>
                  <w:rStyle w:val="Hyperlink"/>
                  <w:rFonts w:ascii="Times New Roman" w:eastAsia="Times New Roman" w:hAnsi="Times New Roman"/>
                  <w:bCs/>
                  <w:color w:val="FF0000"/>
                  <w:sz w:val="28"/>
                  <w:szCs w:val="28"/>
                  <w:u w:val="none"/>
                  <w:lang w:val="ru-RU" w:eastAsia="ru-RU"/>
                </w:rPr>
                <w:t>мировоззрение</w:t>
              </w:r>
            </w:hyperlink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. В других моделях рациональности в качестве её основы 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рассматривались согласованность, эмпирическая адекватность, способность к росту содержательного знания.</w:t>
            </w:r>
          </w:p>
          <w:p w:rsidR="0022417D" w:rsidRPr="00C95E64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В плюралистических трактовках подчёркивается, что рациональность представляет собой </w:t>
            </w:r>
            <w:r w:rsidRPr="00C627A6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конструкт, выполняющий роль методологического обоснования знания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, но не имеющий универсального объективного референта. Применительно к разным культурам и эпохам выделяют свои виды рациональности: рациональность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hyperlink r:id="rId8" w:tooltip="Новое время" w:history="1">
              <w:r w:rsidRPr="00C95E64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val="ru-RU" w:eastAsia="ru-RU"/>
                </w:rPr>
                <w:t>Нового времени</w:t>
              </w:r>
            </w:hyperlink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, классическая рациональность, неклассическая рациональность и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т.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C95E64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п. Каждой из таких рациональностей свойственен свой стиль мышления, свои проблемы и методы их решения, свой особый тип разума, порождающий такое знание, которое для данной эпохи и культуры считается рациональным. Предпринимаются и попытки выделить общие для всех видов рациональности черты.</w:t>
            </w:r>
          </w:p>
          <w:p w:rsidR="0022417D" w:rsidRPr="0022417D" w:rsidRDefault="0022417D" w:rsidP="003822FF">
            <w:pPr>
              <w:spacing w:after="0" w:line="240" w:lineRule="auto"/>
              <w:ind w:left="720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77" w:type="dxa"/>
          </w:tcPr>
          <w:p w:rsidR="0022417D" w:rsidRPr="0022417D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Иррационализм в своих многообразных формах представляет собой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философское мировоззрение, течение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которое постулирует невозможность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hyperlink r:id="rId9" w:tooltip="Познание" w:history="1">
              <w:r w:rsidRPr="0022417D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val="ru-RU" w:eastAsia="ru-RU"/>
                </w:rPr>
                <w:t>познания</w:t>
              </w:r>
            </w:hyperlink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действительности научными методами. Как утверждают сторонники иррационализма, реальность или отдельные её сферы (такие, как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hyperlink r:id="rId10" w:tooltip="Жизнь" w:history="1">
              <w:r w:rsidRPr="0022417D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val="ru-RU" w:eastAsia="ru-RU"/>
                </w:rPr>
                <w:t>жизнь</w:t>
              </w:r>
            </w:hyperlink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, психические процессы,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hyperlink r:id="rId11" w:tooltip="История" w:history="1">
              <w:r w:rsidRPr="0022417D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8"/>
                  <w:szCs w:val="28"/>
                  <w:u w:val="none"/>
                  <w:lang w:val="ru-RU" w:eastAsia="ru-RU"/>
                </w:rPr>
                <w:t>история</w:t>
              </w:r>
            </w:hyperlink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т.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д.) невыводимы из объективных причин, то есть неподвластны законам и закономерностям. Все представления такого рода ориентируются на внерациональные формы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 xml:space="preserve">человеческого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lastRenderedPageBreak/>
              <w:t>познания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, которые в состоянии дать человеку субъективную уверенность в сущности и происхождении бытия. Но подобные переживания уверенности зачастую приписываются лишь избранным (к примеру, «гениям искусства», «Сверхчеловеку» и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т.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д.) и считаются недоступными для простого человека. Подобный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ru-RU" w:eastAsia="ru-RU"/>
              </w:rPr>
              <w:t>«аристократизм духа»</w:t>
            </w:r>
            <w:r w:rsidRPr="00EF6C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нередко имеет и социальные следствия.</w:t>
            </w:r>
          </w:p>
          <w:p w:rsidR="0022417D" w:rsidRPr="0022417D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Необходимо мыслить дислогично, соответственно, иррационально, чтоб познать иррациональное. Логика</w:t>
            </w:r>
            <w:r w:rsidRPr="009874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— рациональный способ познания категорий бытия и небытия, можно мыслить (насколько это возможно), что иррациональный </w:t>
            </w: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способ познания</w:t>
            </w:r>
            <w:r w:rsidRPr="0022417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кроется в дислогичных методах.</w:t>
            </w:r>
          </w:p>
        </w:tc>
      </w:tr>
      <w:tr w:rsidR="0022417D" w:rsidRPr="0022417D" w:rsidTr="003822FF">
        <w:trPr>
          <w:trHeight w:val="883"/>
        </w:trPr>
        <w:tc>
          <w:tcPr>
            <w:tcW w:w="2538" w:type="dxa"/>
          </w:tcPr>
          <w:p w:rsidR="0022417D" w:rsidRDefault="0022417D" w:rsidP="003822FF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Соответствия</w:t>
            </w:r>
          </w:p>
        </w:tc>
        <w:tc>
          <w:tcPr>
            <w:tcW w:w="11970" w:type="dxa"/>
            <w:gridSpan w:val="2"/>
          </w:tcPr>
          <w:p w:rsidR="0022417D" w:rsidRPr="0022417D" w:rsidRDefault="0022417D" w:rsidP="003822F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</w:pPr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 xml:space="preserve">Рациональное и иррациональное оба типы мышления и действий. Оба характеризуются как системы </w:t>
            </w:r>
            <w:hyperlink r:id="rId12" w:tooltip="Ценность" w:history="1">
              <w:r w:rsidRPr="00C2773C">
                <w:rPr>
                  <w:rStyle w:val="Hyperlink"/>
                  <w:rFonts w:ascii="Times New Roman" w:eastAsia="Times New Roman" w:hAnsi="Times New Roman"/>
                  <w:bCs/>
                  <w:color w:val="FF0000"/>
                  <w:sz w:val="28"/>
                  <w:szCs w:val="28"/>
                  <w:u w:val="none"/>
                  <w:lang w:val="ru-RU" w:eastAsia="ru-RU"/>
                </w:rPr>
                <w:t>ценностей</w:t>
              </w:r>
            </w:hyperlink>
            <w:r w:rsidRPr="00C2773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C2773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и стандартов, которые интегрированы в</w:t>
            </w:r>
            <w:r w:rsidRPr="00C2773C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hyperlink r:id="rId13" w:tooltip="Мировоззрение" w:history="1">
              <w:r w:rsidRPr="00C2773C">
                <w:rPr>
                  <w:rStyle w:val="Hyperlink"/>
                  <w:rFonts w:ascii="Times New Roman" w:eastAsia="Times New Roman" w:hAnsi="Times New Roman"/>
                  <w:bCs/>
                  <w:color w:val="FF0000"/>
                  <w:sz w:val="28"/>
                  <w:szCs w:val="28"/>
                  <w:u w:val="none"/>
                  <w:lang w:val="ru-RU" w:eastAsia="ru-RU"/>
                </w:rPr>
                <w:t>мировоззрение</w:t>
              </w:r>
            </w:hyperlink>
            <w:r w:rsidRPr="0022417D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ru-RU" w:eastAsia="ru-RU"/>
              </w:rPr>
              <w:t>. В обоих течениях есть свойственные стандарты, методы и нормы строения мышления и оба стремятся построить методологическую систему, которая даст мышлению и действиям человека правильное орудие для правильного мышления.</w:t>
            </w:r>
          </w:p>
        </w:tc>
      </w:tr>
    </w:tbl>
    <w:p w:rsidR="0022417D" w:rsidRPr="0022417D" w:rsidRDefault="0022417D">
      <w:pPr>
        <w:rPr>
          <w:lang w:val="ru-RU"/>
        </w:rPr>
      </w:pPr>
    </w:p>
    <w:sectPr w:rsidR="0022417D" w:rsidRPr="0022417D" w:rsidSect="0022417D">
      <w:pgSz w:w="16839" w:h="11907" w:orient="landscape" w:code="9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417D"/>
    <w:rsid w:val="0022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E%D0%B2%D0%BE%D0%B5_%D0%B2%D1%80%D0%B5%D0%BC%D1%8F" TargetMode="External"/><Relationship Id="rId13" Type="http://schemas.openxmlformats.org/officeDocument/2006/relationships/hyperlink" Target="http://ru.wikipedia.org/wiki/%D0%9C%D0%B8%D1%80%D0%BE%D0%B2%D0%BE%D0%B7%D0%B7%D1%80%D0%B5%D0%BD%D0%B8%D0%B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C%D0%B8%D1%80%D0%BE%D0%B2%D0%BE%D0%B7%D0%B7%D1%80%D0%B5%D0%BD%D0%B8%D0%B5" TargetMode="External"/><Relationship Id="rId12" Type="http://schemas.openxmlformats.org/officeDocument/2006/relationships/hyperlink" Target="http://ru.wikipedia.org/wiki/%D0%A6%D0%B5%D0%BD%D0%BD%D0%BE%D1%81%D1%82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6%D0%B5%D0%BD%D0%BD%D0%BE%D1%81%D1%82%D1%8C" TargetMode="External"/><Relationship Id="rId11" Type="http://schemas.openxmlformats.org/officeDocument/2006/relationships/hyperlink" Target="http://ru.wikipedia.org/wiki/%D0%98%D1%81%D1%82%D0%BE%D1%80%D0%B8%D1%8F" TargetMode="External"/><Relationship Id="rId5" Type="http://schemas.openxmlformats.org/officeDocument/2006/relationships/hyperlink" Target="http://ru.wikipedia.org/wiki/%D0%A1%D1%83%D0%B1%D1%81%D1%82%D0%B0%D0%BD%D1%86%D0%B8%D1%8F_(%D1%84%D0%B8%D0%BB%D0%BE%D1%81%D0%BE%D1%84%D0%B8%D1%8F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6%D0%B8%D0%B7%D0%BD%D1%8C" TargetMode="External"/><Relationship Id="rId4" Type="http://schemas.openxmlformats.org/officeDocument/2006/relationships/hyperlink" Target="http://ru.wikipedia.org/wiki/%D0%9C%D0%B0%D0%BA%D1%81_%D0%92%D0%B5%D0%B1%D0%B5%D1%80" TargetMode="External"/><Relationship Id="rId9" Type="http://schemas.openxmlformats.org/officeDocument/2006/relationships/hyperlink" Target="http://ru.wikipedia.org/wiki/%D0%9F%D0%BE%D0%B7%D0%BD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2013-02-25T11:57:00Z</dcterms:created>
  <dcterms:modified xsi:type="dcterms:W3CDTF">2013-02-25T11:59:00Z</dcterms:modified>
</cp:coreProperties>
</file>