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EC" w:rsidRDefault="00324AEC" w:rsidP="00324AEC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BF7F667" wp14:editId="72B4CD51">
            <wp:extent cx="3685715" cy="1228572"/>
            <wp:effectExtent l="19050" t="0" r="0" b="0"/>
            <wp:docPr id="1" name="Рисунок 2" descr="2015-04-21_195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4-21_19535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5715" cy="1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D90" w:rsidRDefault="00324AEC" w:rsidP="00324AEC">
      <w:pPr>
        <w:jc w:val="center"/>
        <w:rPr>
          <w:b/>
        </w:rPr>
      </w:pPr>
      <w:r w:rsidRPr="00324AEC">
        <w:rPr>
          <w:b/>
        </w:rPr>
        <w:t>Задание 1</w:t>
      </w:r>
      <w:r w:rsidR="008C1C98">
        <w:rPr>
          <w:b/>
        </w:rPr>
        <w:t xml:space="preserve">. </w:t>
      </w:r>
      <w:r w:rsidR="008C1C98" w:rsidRPr="008C1C98">
        <w:rPr>
          <w:b/>
          <w:bCs/>
          <w:color w:val="000000"/>
        </w:rPr>
        <w:t>Расчет частотных характеристик электрической цепи.</w:t>
      </w:r>
    </w:p>
    <w:p w:rsidR="00324AEC" w:rsidRDefault="00324AEC" w:rsidP="00324AEC">
      <w:pPr>
        <w:pStyle w:val="a3"/>
        <w:numPr>
          <w:ilvl w:val="0"/>
          <w:numId w:val="1"/>
        </w:numPr>
        <w:jc w:val="both"/>
      </w:pPr>
      <w:r>
        <w:t>1.1. Рассчитаем комплексную функцию входного сопротивления:</w:t>
      </w:r>
    </w:p>
    <w:p w:rsidR="00324AEC" w:rsidRDefault="00324AEC" w:rsidP="00324AEC">
      <w:pPr>
        <w:jc w:val="both"/>
      </w:pPr>
      <w:r w:rsidRPr="00324AEC">
        <w:rPr>
          <w:position w:val="-30"/>
        </w:rPr>
        <w:object w:dxaOrig="76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39.75pt" o:ole="">
            <v:imagedata r:id="rId6" o:title=""/>
          </v:shape>
          <o:OLEObject Type="Embed" ProgID="Equation.DSMT4" ShapeID="_x0000_i1025" DrawAspect="Content" ObjectID="_1491419531" r:id="rId7"/>
        </w:object>
      </w:r>
    </w:p>
    <w:p w:rsidR="00324AEC" w:rsidRDefault="00C443E4" w:rsidP="00324AEC">
      <w:pPr>
        <w:jc w:val="both"/>
      </w:pPr>
      <w:r>
        <w:t>А</w:t>
      </w:r>
      <w:r w:rsidR="00324AEC">
        <w:t>мплитудно</w:t>
      </w:r>
      <w:r>
        <w:t>-частотная</w:t>
      </w:r>
      <w:r w:rsidR="00324AEC">
        <w:t xml:space="preserve"> характеристик</w:t>
      </w:r>
      <w:r>
        <w:t>а</w:t>
      </w:r>
      <w:r w:rsidR="00324AEC">
        <w:t xml:space="preserve"> входного сопротивления:</w:t>
      </w:r>
    </w:p>
    <w:p w:rsidR="00324AEC" w:rsidRDefault="006B6387" w:rsidP="00324AEC">
      <w:pPr>
        <w:jc w:val="both"/>
      </w:pPr>
      <w:r w:rsidRPr="00324AEC">
        <w:rPr>
          <w:position w:val="-16"/>
        </w:rPr>
        <w:object w:dxaOrig="5800" w:dyaOrig="520">
          <v:shape id="_x0000_i1028" type="#_x0000_t75" style="width:342pt;height:30.75pt" o:ole="">
            <v:imagedata r:id="rId8" o:title=""/>
          </v:shape>
          <o:OLEObject Type="Embed" ProgID="Equation.DSMT4" ShapeID="_x0000_i1028" DrawAspect="Content" ObjectID="_1491419532" r:id="rId9"/>
        </w:object>
      </w:r>
    </w:p>
    <w:p w:rsidR="00C443E4" w:rsidRDefault="00C443E4" w:rsidP="00324AEC">
      <w:pPr>
        <w:jc w:val="both"/>
      </w:pPr>
      <w:proofErr w:type="spellStart"/>
      <w:r>
        <w:t>Фазо</w:t>
      </w:r>
      <w:proofErr w:type="spellEnd"/>
      <w:r>
        <w:t>-частотная характеристика входного сопротивления:</w:t>
      </w:r>
    </w:p>
    <w:p w:rsidR="00C443E4" w:rsidRDefault="00CB4B0F" w:rsidP="00324AEC">
      <w:pPr>
        <w:jc w:val="both"/>
      </w:pPr>
      <w:r w:rsidRPr="00CB4B0F">
        <w:rPr>
          <w:position w:val="-28"/>
        </w:rPr>
        <w:object w:dxaOrig="5580" w:dyaOrig="680">
          <v:shape id="_x0000_i1030" type="#_x0000_t75" style="width:329.25pt;height:39.75pt" o:ole="">
            <v:imagedata r:id="rId10" o:title=""/>
          </v:shape>
          <o:OLEObject Type="Embed" ProgID="Equation.DSMT4" ShapeID="_x0000_i1030" DrawAspect="Content" ObjectID="_1491419533" r:id="rId11"/>
        </w:object>
      </w:r>
    </w:p>
    <w:p w:rsidR="00C443E4" w:rsidRDefault="00AC727B" w:rsidP="00AC727B">
      <w:pPr>
        <w:pStyle w:val="a3"/>
        <w:numPr>
          <w:ilvl w:val="1"/>
          <w:numId w:val="1"/>
        </w:numPr>
        <w:jc w:val="both"/>
      </w:pPr>
      <w:r>
        <w:t xml:space="preserve">Рассчитаем комплексную </w:t>
      </w:r>
      <w:r w:rsidRPr="00CD4151">
        <w:t>функцию коэффициента передачи напряжения</w:t>
      </w:r>
      <w:r>
        <w:t>:</w:t>
      </w:r>
    </w:p>
    <w:p w:rsidR="00AC727B" w:rsidRDefault="007A036C" w:rsidP="00AC727B">
      <w:pPr>
        <w:jc w:val="both"/>
      </w:pPr>
      <w:r w:rsidRPr="007A036C">
        <w:rPr>
          <w:position w:val="-96"/>
        </w:rPr>
        <w:object w:dxaOrig="7140" w:dyaOrig="2020">
          <v:shape id="_x0000_i1026" type="#_x0000_t75" style="width:415.5pt;height:117.75pt" o:ole="">
            <v:imagedata r:id="rId12" o:title=""/>
          </v:shape>
          <o:OLEObject Type="Embed" ProgID="Equation.DSMT4" ShapeID="_x0000_i1026" DrawAspect="Content" ObjectID="_1491419534" r:id="rId13"/>
        </w:object>
      </w:r>
    </w:p>
    <w:p w:rsidR="00933139" w:rsidRDefault="00933139" w:rsidP="00933139">
      <w:pPr>
        <w:jc w:val="both"/>
      </w:pPr>
      <w:r>
        <w:t xml:space="preserve">Амплитудно-частотная характеристика </w:t>
      </w:r>
      <w:r>
        <w:t>передаточной функции</w:t>
      </w:r>
      <w:r>
        <w:t>:</w:t>
      </w:r>
    </w:p>
    <w:p w:rsidR="00933139" w:rsidRDefault="00933139" w:rsidP="00933139">
      <w:pPr>
        <w:jc w:val="both"/>
      </w:pPr>
      <w:r w:rsidRPr="00933139">
        <w:rPr>
          <w:position w:val="-32"/>
        </w:rPr>
        <w:object w:dxaOrig="3780" w:dyaOrig="700">
          <v:shape id="_x0000_i1027" type="#_x0000_t75" style="width:219.75pt;height:40.5pt" o:ole="">
            <v:imagedata r:id="rId14" o:title=""/>
          </v:shape>
          <o:OLEObject Type="Embed" ProgID="Equation.DSMT4" ShapeID="_x0000_i1027" DrawAspect="Content" ObjectID="_1491419535" r:id="rId15"/>
        </w:object>
      </w:r>
    </w:p>
    <w:p w:rsidR="00014E7C" w:rsidRDefault="00014E7C" w:rsidP="00014E7C">
      <w:pPr>
        <w:jc w:val="both"/>
      </w:pPr>
      <w:proofErr w:type="spellStart"/>
      <w:r>
        <w:t>Фазо</w:t>
      </w:r>
      <w:proofErr w:type="spellEnd"/>
      <w:r>
        <w:t xml:space="preserve">-частотная характеристика </w:t>
      </w:r>
      <w:r>
        <w:t>передаточной функции</w:t>
      </w:r>
      <w:r>
        <w:t>:</w:t>
      </w:r>
    </w:p>
    <w:p w:rsidR="00014E7C" w:rsidRDefault="00CB4B0F" w:rsidP="00014E7C">
      <w:pPr>
        <w:jc w:val="both"/>
      </w:pPr>
      <w:r w:rsidRPr="00CB4B0F">
        <w:rPr>
          <w:position w:val="-28"/>
        </w:rPr>
        <w:object w:dxaOrig="5700" w:dyaOrig="680">
          <v:shape id="_x0000_i1029" type="#_x0000_t75" style="width:331.5pt;height:39.75pt" o:ole="">
            <v:imagedata r:id="rId16" o:title=""/>
          </v:shape>
          <o:OLEObject Type="Embed" ProgID="Equation.DSMT4" ShapeID="_x0000_i1029" DrawAspect="Content" ObjectID="_1491419536" r:id="rId17"/>
        </w:object>
      </w:r>
    </w:p>
    <w:p w:rsidR="00CB0EC8" w:rsidRPr="00CD4151" w:rsidRDefault="00CB0EC8" w:rsidP="00CB0EC8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</w:pPr>
      <w:r>
        <w:t>Построим</w:t>
      </w:r>
      <w:r w:rsidRPr="00CD4151">
        <w:t xml:space="preserve"> графики Z</w:t>
      </w:r>
      <w:proofErr w:type="gramStart"/>
      <w:r w:rsidRPr="00CB0EC8">
        <w:rPr>
          <w:vertAlign w:val="subscript"/>
        </w:rPr>
        <w:t>ВХ</w:t>
      </w:r>
      <w:r w:rsidRPr="00CD4151">
        <w:t>(</w:t>
      </w:r>
      <w:proofErr w:type="gramEnd"/>
      <w:r w:rsidRPr="00CD4151">
        <w:sym w:font="Symbol" w:char="F077"/>
      </w:r>
      <w:r w:rsidRPr="00CD4151">
        <w:t xml:space="preserve">), </w:t>
      </w:r>
      <w:r w:rsidRPr="00CD4151">
        <w:sym w:font="Symbol" w:char="F06A"/>
      </w:r>
      <w:proofErr w:type="spellStart"/>
      <w:r>
        <w:rPr>
          <w:vertAlign w:val="subscript"/>
        </w:rPr>
        <w:t>Zвх</w:t>
      </w:r>
      <w:proofErr w:type="spellEnd"/>
      <w:r w:rsidRPr="00CD4151">
        <w:sym w:font="Symbol" w:char="F028"/>
      </w:r>
      <w:r w:rsidRPr="00CD4151">
        <w:sym w:font="Symbol" w:char="F077"/>
      </w:r>
      <w:r w:rsidRPr="00CD4151">
        <w:sym w:font="Symbol" w:char="F029"/>
      </w:r>
      <w:r w:rsidRPr="00CD4151">
        <w:t>, K</w:t>
      </w:r>
      <w:r w:rsidRPr="00CB0EC8">
        <w:rPr>
          <w:vertAlign w:val="subscript"/>
        </w:rPr>
        <w:t>U</w:t>
      </w:r>
      <w:r w:rsidRPr="00CD4151">
        <w:t>(</w:t>
      </w:r>
      <w:r w:rsidRPr="00CD4151">
        <w:sym w:font="Symbol" w:char="F077"/>
      </w:r>
      <w:r w:rsidRPr="00CD4151">
        <w:t>),</w:t>
      </w:r>
      <w:r w:rsidR="006B6387">
        <w:t xml:space="preserve"> </w:t>
      </w:r>
      <w:r w:rsidRPr="00CD4151">
        <w:sym w:font="Symbol" w:char="F06A"/>
      </w:r>
      <w:r w:rsidRPr="00CB0EC8">
        <w:rPr>
          <w:vertAlign w:val="subscript"/>
        </w:rPr>
        <w:t>к</w:t>
      </w:r>
      <w:r w:rsidRPr="00CD4151">
        <w:sym w:font="Symbol" w:char="F028"/>
      </w:r>
      <w:r w:rsidRPr="00CD4151">
        <w:sym w:font="Symbol" w:char="F077"/>
      </w:r>
      <w:r w:rsidRPr="00CD4151">
        <w:sym w:font="Symbol" w:char="F029"/>
      </w:r>
      <w:r w:rsidRPr="00CD4151">
        <w:t>, при заданных элементах схемы в абсолютном и логарифм</w:t>
      </w:r>
      <w:r>
        <w:t>ическом  масштабе по оси частот:</w:t>
      </w:r>
    </w:p>
    <w:p w:rsidR="00CB0EC8" w:rsidRDefault="00CB0EC8" w:rsidP="00014E7C">
      <w:pPr>
        <w:jc w:val="both"/>
      </w:pPr>
    </w:p>
    <w:p w:rsidR="00E142DB" w:rsidRDefault="00E142DB" w:rsidP="00014E7C">
      <w:pPr>
        <w:jc w:val="both"/>
      </w:pPr>
      <w:r>
        <w:lastRenderedPageBreak/>
        <w:t>2.1. Графики в абсолютном масштабе:</w:t>
      </w:r>
    </w:p>
    <w:p w:rsidR="00E142DB" w:rsidRDefault="00CB4B0F" w:rsidP="00014E7C">
      <w:pPr>
        <w:jc w:val="both"/>
      </w:pPr>
      <w:r w:rsidRPr="00CB4B0F">
        <w:rPr>
          <w:rFonts w:ascii="Arial" w:hAnsi="Arial" w:cs="Arial"/>
          <w:noProof/>
          <w:position w:val="-601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5200650" cy="38195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139" w:rsidRDefault="00933139" w:rsidP="00933139">
      <w:pPr>
        <w:jc w:val="both"/>
      </w:pPr>
    </w:p>
    <w:p w:rsidR="007A036C" w:rsidRDefault="007A036C" w:rsidP="00AC727B">
      <w:pPr>
        <w:jc w:val="both"/>
      </w:pPr>
    </w:p>
    <w:p w:rsidR="00C443E4" w:rsidRDefault="00C443E4" w:rsidP="00324AEC">
      <w:pPr>
        <w:jc w:val="both"/>
      </w:pPr>
    </w:p>
    <w:p w:rsidR="00324AEC" w:rsidRPr="00324AEC" w:rsidRDefault="00324AEC" w:rsidP="00324AEC">
      <w:pPr>
        <w:jc w:val="both"/>
      </w:pPr>
    </w:p>
    <w:p w:rsidR="00324AEC" w:rsidRDefault="00324AEC" w:rsidP="00324AEC">
      <w:pPr>
        <w:jc w:val="both"/>
      </w:pPr>
    </w:p>
    <w:p w:rsidR="00CB4B0F" w:rsidRDefault="00CB4B0F" w:rsidP="00324AEC">
      <w:pPr>
        <w:jc w:val="both"/>
      </w:pPr>
    </w:p>
    <w:p w:rsidR="00CB4B0F" w:rsidRDefault="00CB4B0F" w:rsidP="00324AEC">
      <w:pPr>
        <w:jc w:val="both"/>
      </w:pPr>
    </w:p>
    <w:p w:rsidR="00CB4B0F" w:rsidRDefault="00CB4B0F" w:rsidP="00324AEC">
      <w:pPr>
        <w:jc w:val="both"/>
      </w:pPr>
    </w:p>
    <w:p w:rsidR="00CB4B0F" w:rsidRDefault="00CB4B0F" w:rsidP="00324AEC">
      <w:pPr>
        <w:jc w:val="both"/>
      </w:pPr>
    </w:p>
    <w:p w:rsidR="00CB4B0F" w:rsidRDefault="00CB4B0F" w:rsidP="00324AEC">
      <w:pPr>
        <w:jc w:val="both"/>
      </w:pPr>
    </w:p>
    <w:p w:rsidR="00CB4B0F" w:rsidRDefault="00CB4B0F" w:rsidP="00324AEC">
      <w:pPr>
        <w:jc w:val="both"/>
      </w:pPr>
    </w:p>
    <w:p w:rsidR="00CB4B0F" w:rsidRDefault="00CB4B0F" w:rsidP="00CB4B0F">
      <w:pPr>
        <w:jc w:val="center"/>
      </w:pPr>
      <w:r w:rsidRPr="00CD4151">
        <w:t>Z</w:t>
      </w:r>
      <w:proofErr w:type="gramStart"/>
      <w:r w:rsidRPr="00CB0EC8">
        <w:rPr>
          <w:vertAlign w:val="subscript"/>
        </w:rPr>
        <w:t>ВХ</w:t>
      </w:r>
      <w:r w:rsidRPr="00CD4151">
        <w:t>(</w:t>
      </w:r>
      <w:proofErr w:type="gramEnd"/>
      <w:r w:rsidRPr="00CD4151">
        <w:sym w:font="Symbol" w:char="F077"/>
      </w:r>
      <w:r w:rsidRPr="00CD4151">
        <w:t>)</w:t>
      </w:r>
    </w:p>
    <w:p w:rsidR="00CB4B0F" w:rsidRDefault="00CB4B0F" w:rsidP="00CB4B0F">
      <w:pPr>
        <w:jc w:val="center"/>
      </w:pPr>
      <w:r w:rsidRPr="00CB4B0F">
        <w:rPr>
          <w:rFonts w:ascii="Arial" w:hAnsi="Arial" w:cs="Arial"/>
          <w:noProof/>
          <w:position w:val="-571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0166CE0" wp14:editId="475B7D1B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4943475" cy="36290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B0F" w:rsidRDefault="00CB4B0F" w:rsidP="00CB4B0F">
      <w:pPr>
        <w:jc w:val="center"/>
      </w:pPr>
    </w:p>
    <w:p w:rsidR="00CB4B0F" w:rsidRDefault="00CB4B0F" w:rsidP="00CB4B0F">
      <w:pPr>
        <w:jc w:val="center"/>
      </w:pPr>
    </w:p>
    <w:p w:rsidR="00CB4B0F" w:rsidRDefault="00CB4B0F" w:rsidP="00CB4B0F">
      <w:pPr>
        <w:jc w:val="center"/>
      </w:pPr>
    </w:p>
    <w:p w:rsidR="00CB4B0F" w:rsidRDefault="00CB4B0F" w:rsidP="00CB4B0F">
      <w:pPr>
        <w:jc w:val="center"/>
      </w:pPr>
    </w:p>
    <w:p w:rsidR="00CB4B0F" w:rsidRDefault="00CB4B0F" w:rsidP="00CB4B0F">
      <w:pPr>
        <w:jc w:val="center"/>
      </w:pPr>
    </w:p>
    <w:p w:rsidR="00CB4B0F" w:rsidRDefault="00CB4B0F" w:rsidP="00CB4B0F">
      <w:pPr>
        <w:jc w:val="center"/>
      </w:pPr>
    </w:p>
    <w:p w:rsidR="00CB4B0F" w:rsidRDefault="00CB4B0F" w:rsidP="00CB4B0F">
      <w:pPr>
        <w:jc w:val="center"/>
      </w:pPr>
    </w:p>
    <w:p w:rsidR="00CB4B0F" w:rsidRDefault="00CB4B0F" w:rsidP="00CB4B0F">
      <w:pPr>
        <w:jc w:val="center"/>
      </w:pPr>
    </w:p>
    <w:p w:rsidR="00CB4B0F" w:rsidRDefault="00CB4B0F" w:rsidP="00CB4B0F">
      <w:pPr>
        <w:jc w:val="center"/>
      </w:pPr>
    </w:p>
    <w:p w:rsidR="00CB4B0F" w:rsidRDefault="00CB4B0F" w:rsidP="00CB4B0F">
      <w:pPr>
        <w:jc w:val="center"/>
      </w:pPr>
    </w:p>
    <w:p w:rsidR="00CB4B0F" w:rsidRDefault="00CB4B0F" w:rsidP="00CB4B0F">
      <w:pPr>
        <w:jc w:val="center"/>
      </w:pPr>
      <w:r w:rsidRPr="00CD4151">
        <w:sym w:font="Symbol" w:char="F06A"/>
      </w:r>
      <w:proofErr w:type="spellStart"/>
      <w:r>
        <w:rPr>
          <w:vertAlign w:val="subscript"/>
        </w:rPr>
        <w:t>Zвх</w:t>
      </w:r>
      <w:proofErr w:type="spellEnd"/>
      <w:r w:rsidRPr="00CD4151">
        <w:sym w:font="Symbol" w:char="F028"/>
      </w:r>
      <w:r w:rsidRPr="00CD4151">
        <w:sym w:font="Symbol" w:char="F077"/>
      </w:r>
      <w:r w:rsidRPr="00CD4151">
        <w:sym w:font="Symbol" w:char="F029"/>
      </w:r>
    </w:p>
    <w:p w:rsidR="00CB4B0F" w:rsidRDefault="00CB4B0F" w:rsidP="00CB4B0F">
      <w:pPr>
        <w:jc w:val="center"/>
      </w:pPr>
    </w:p>
    <w:p w:rsidR="00CB4B0F" w:rsidRDefault="00CB4B0F" w:rsidP="00CB4B0F">
      <w:pPr>
        <w:jc w:val="center"/>
      </w:pPr>
    </w:p>
    <w:p w:rsidR="00CB4B0F" w:rsidRDefault="00CB4B0F" w:rsidP="00CB4B0F">
      <w:pPr>
        <w:jc w:val="center"/>
      </w:pPr>
      <w:r w:rsidRPr="00CB4B0F">
        <w:rPr>
          <w:rFonts w:ascii="Arial" w:hAnsi="Arial" w:cs="Arial"/>
          <w:noProof/>
          <w:position w:val="-583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57725" cy="37052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B0F" w:rsidRPr="00CB4B0F" w:rsidRDefault="00CB4B0F" w:rsidP="00CB4B0F"/>
    <w:p w:rsidR="00CB4B0F" w:rsidRPr="00CB4B0F" w:rsidRDefault="00CB4B0F" w:rsidP="00CB4B0F"/>
    <w:p w:rsidR="00CB4B0F" w:rsidRPr="00CB4B0F" w:rsidRDefault="00CB4B0F" w:rsidP="00CB4B0F"/>
    <w:p w:rsidR="00CB4B0F" w:rsidRPr="00CB4B0F" w:rsidRDefault="00CB4B0F" w:rsidP="00CB4B0F"/>
    <w:p w:rsidR="00CB4B0F" w:rsidRPr="00CB4B0F" w:rsidRDefault="00CB4B0F" w:rsidP="00CB4B0F"/>
    <w:p w:rsidR="00CB4B0F" w:rsidRPr="00CB4B0F" w:rsidRDefault="00CB4B0F" w:rsidP="00CB4B0F"/>
    <w:p w:rsidR="00CB4B0F" w:rsidRPr="00CB4B0F" w:rsidRDefault="00CB4B0F" w:rsidP="00CB4B0F"/>
    <w:p w:rsidR="00CB4B0F" w:rsidRPr="00CB4B0F" w:rsidRDefault="00CB4B0F" w:rsidP="00CB4B0F"/>
    <w:p w:rsidR="00CB4B0F" w:rsidRDefault="00CB4B0F" w:rsidP="00CB4B0F"/>
    <w:p w:rsidR="00CB4B0F" w:rsidRDefault="00CB4B0F" w:rsidP="00CB4B0F"/>
    <w:p w:rsidR="00CB4B0F" w:rsidRDefault="00CB4B0F" w:rsidP="00CB4B0F"/>
    <w:p w:rsidR="00CB4B0F" w:rsidRDefault="00CB4B0F" w:rsidP="00CB4B0F">
      <w:pPr>
        <w:jc w:val="center"/>
      </w:pPr>
      <w:proofErr w:type="gramStart"/>
      <w:r w:rsidRPr="00CD4151">
        <w:t>K</w:t>
      </w:r>
      <w:r w:rsidRPr="00CB0EC8">
        <w:rPr>
          <w:vertAlign w:val="subscript"/>
        </w:rPr>
        <w:t>U</w:t>
      </w:r>
      <w:r w:rsidRPr="00CD4151">
        <w:t>(</w:t>
      </w:r>
      <w:proofErr w:type="gramEnd"/>
      <w:r w:rsidRPr="00CD4151">
        <w:sym w:font="Symbol" w:char="F077"/>
      </w:r>
      <w:r w:rsidRPr="00CD4151">
        <w:t>)</w:t>
      </w:r>
    </w:p>
    <w:p w:rsidR="00CB4B0F" w:rsidRDefault="00CB4B0F" w:rsidP="00CB4B0F">
      <w:pPr>
        <w:jc w:val="center"/>
      </w:pPr>
      <w:r w:rsidRPr="00CB4B0F">
        <w:rPr>
          <w:rFonts w:ascii="Arial" w:hAnsi="Arial" w:cs="Arial"/>
          <w:noProof/>
          <w:position w:val="-547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5162550" cy="34766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B0F" w:rsidRPr="00CB4B0F" w:rsidRDefault="00CB4B0F" w:rsidP="00CB4B0F"/>
    <w:p w:rsidR="00CB4B0F" w:rsidRPr="00CB4B0F" w:rsidRDefault="00CB4B0F" w:rsidP="00CB4B0F"/>
    <w:p w:rsidR="00CB4B0F" w:rsidRPr="00CB4B0F" w:rsidRDefault="00CB4B0F" w:rsidP="00CB4B0F"/>
    <w:p w:rsidR="00CB4B0F" w:rsidRPr="00CB4B0F" w:rsidRDefault="00CB4B0F" w:rsidP="00CB4B0F"/>
    <w:p w:rsidR="00CB4B0F" w:rsidRPr="00CB4B0F" w:rsidRDefault="00CB4B0F" w:rsidP="00CB4B0F"/>
    <w:p w:rsidR="00CB4B0F" w:rsidRPr="00CB4B0F" w:rsidRDefault="00CB4B0F" w:rsidP="00CB4B0F"/>
    <w:p w:rsidR="00CB4B0F" w:rsidRPr="00CB4B0F" w:rsidRDefault="00CB4B0F" w:rsidP="00CB4B0F"/>
    <w:p w:rsidR="00CB4B0F" w:rsidRPr="00CB4B0F" w:rsidRDefault="00CB4B0F" w:rsidP="00CB4B0F"/>
    <w:p w:rsidR="00CB4B0F" w:rsidRPr="00CB4B0F" w:rsidRDefault="00CB4B0F" w:rsidP="00CB4B0F"/>
    <w:p w:rsidR="00CB4B0F" w:rsidRDefault="00CB4B0F" w:rsidP="00CB4B0F"/>
    <w:p w:rsidR="00CB4B0F" w:rsidRDefault="00CB4B0F" w:rsidP="00CB4B0F">
      <w:pPr>
        <w:tabs>
          <w:tab w:val="left" w:pos="5340"/>
        </w:tabs>
        <w:jc w:val="center"/>
      </w:pPr>
      <w:r w:rsidRPr="00CD4151">
        <w:sym w:font="Symbol" w:char="F06A"/>
      </w:r>
      <w:r w:rsidRPr="00CB0EC8">
        <w:rPr>
          <w:vertAlign w:val="subscript"/>
        </w:rPr>
        <w:t>к</w:t>
      </w:r>
      <w:r w:rsidRPr="00CD4151">
        <w:sym w:font="Symbol" w:char="F028"/>
      </w:r>
      <w:r w:rsidRPr="00CD4151">
        <w:sym w:font="Symbol" w:char="F077"/>
      </w:r>
      <w:r w:rsidRPr="00CD4151">
        <w:sym w:font="Symbol" w:char="F029"/>
      </w:r>
    </w:p>
    <w:p w:rsidR="00CB4B0F" w:rsidRDefault="00CB4B0F" w:rsidP="00CB4B0F">
      <w:pPr>
        <w:tabs>
          <w:tab w:val="left" w:pos="5340"/>
        </w:tabs>
        <w:jc w:val="center"/>
      </w:pPr>
    </w:p>
    <w:p w:rsidR="00CB4B0F" w:rsidRDefault="00CB4B0F" w:rsidP="00CB4B0F">
      <w:pPr>
        <w:tabs>
          <w:tab w:val="left" w:pos="5340"/>
        </w:tabs>
        <w:jc w:val="center"/>
      </w:pPr>
    </w:p>
    <w:p w:rsidR="00CB4B0F" w:rsidRDefault="00CB4B0F" w:rsidP="00CB4B0F">
      <w:pPr>
        <w:tabs>
          <w:tab w:val="left" w:pos="5340"/>
        </w:tabs>
        <w:jc w:val="center"/>
      </w:pPr>
    </w:p>
    <w:p w:rsidR="00CB4B0F" w:rsidRDefault="00CB4B0F" w:rsidP="00CB4B0F">
      <w:pPr>
        <w:pStyle w:val="a3"/>
        <w:numPr>
          <w:ilvl w:val="1"/>
          <w:numId w:val="1"/>
        </w:numPr>
        <w:tabs>
          <w:tab w:val="left" w:pos="5340"/>
        </w:tabs>
        <w:jc w:val="both"/>
      </w:pPr>
      <w:r>
        <w:lastRenderedPageBreak/>
        <w:t>Графики в логарифмическом масштабе:</w:t>
      </w:r>
    </w:p>
    <w:p w:rsidR="004467F2" w:rsidRDefault="004467F2" w:rsidP="00CB4B0F">
      <w:pPr>
        <w:tabs>
          <w:tab w:val="left" w:pos="5340"/>
        </w:tabs>
        <w:jc w:val="center"/>
      </w:pPr>
      <w:r w:rsidRPr="004467F2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5200650" cy="38195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Default="004467F2" w:rsidP="004467F2"/>
    <w:p w:rsidR="00CB4B0F" w:rsidRDefault="004467F2" w:rsidP="004467F2">
      <w:pPr>
        <w:jc w:val="center"/>
      </w:pPr>
      <w:r w:rsidRPr="004467F2">
        <w:rPr>
          <w:rFonts w:ascii="Arial" w:hAnsi="Arial" w:cs="Arial"/>
          <w:noProof/>
          <w:position w:val="-571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25ADCB48" wp14:editId="175C4F38">
            <wp:simplePos x="0" y="0"/>
            <wp:positionH relativeFrom="margin">
              <wp:align>center</wp:align>
            </wp:positionH>
            <wp:positionV relativeFrom="paragraph">
              <wp:posOffset>320040</wp:posOffset>
            </wp:positionV>
            <wp:extent cx="5162550" cy="362902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151">
        <w:t>Z</w:t>
      </w:r>
      <w:proofErr w:type="gramStart"/>
      <w:r w:rsidRPr="00CB0EC8">
        <w:rPr>
          <w:vertAlign w:val="subscript"/>
        </w:rPr>
        <w:t>ВХ</w:t>
      </w:r>
      <w:r w:rsidRPr="00CD4151">
        <w:t>(</w:t>
      </w:r>
      <w:proofErr w:type="gramEnd"/>
      <w:r w:rsidRPr="00CD4151">
        <w:sym w:font="Symbol" w:char="F077"/>
      </w:r>
      <w:r w:rsidRPr="00CD4151">
        <w:t>)</w:t>
      </w:r>
    </w:p>
    <w:p w:rsidR="004467F2" w:rsidRDefault="004467F2" w:rsidP="004467F2">
      <w:pPr>
        <w:jc w:val="center"/>
      </w:pPr>
    </w:p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Default="004467F2" w:rsidP="004467F2"/>
    <w:p w:rsidR="004467F2" w:rsidRDefault="004467F2" w:rsidP="004467F2"/>
    <w:p w:rsidR="004467F2" w:rsidRDefault="004467F2" w:rsidP="004467F2">
      <w:pPr>
        <w:jc w:val="center"/>
      </w:pPr>
      <w:r w:rsidRPr="00CD4151">
        <w:sym w:font="Symbol" w:char="F06A"/>
      </w:r>
      <w:proofErr w:type="spellStart"/>
      <w:r>
        <w:rPr>
          <w:vertAlign w:val="subscript"/>
        </w:rPr>
        <w:t>Zвх</w:t>
      </w:r>
      <w:proofErr w:type="spellEnd"/>
      <w:r w:rsidRPr="00CD4151">
        <w:sym w:font="Symbol" w:char="F028"/>
      </w:r>
      <w:r w:rsidRPr="00CD4151">
        <w:sym w:font="Symbol" w:char="F077"/>
      </w:r>
      <w:r w:rsidRPr="00CD4151">
        <w:sym w:font="Symbol" w:char="F029"/>
      </w:r>
    </w:p>
    <w:p w:rsidR="004467F2" w:rsidRDefault="004467F2" w:rsidP="004467F2">
      <w:pPr>
        <w:jc w:val="center"/>
      </w:pPr>
    </w:p>
    <w:p w:rsidR="004467F2" w:rsidRDefault="004467F2" w:rsidP="004467F2">
      <w:pPr>
        <w:jc w:val="center"/>
      </w:pPr>
      <w:r w:rsidRPr="004467F2">
        <w:rPr>
          <w:rFonts w:ascii="Arial" w:hAnsi="Arial" w:cs="Arial"/>
          <w:noProof/>
          <w:position w:val="-583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57725" cy="370522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Default="004467F2" w:rsidP="004467F2"/>
    <w:p w:rsidR="004467F2" w:rsidRDefault="004467F2" w:rsidP="004467F2">
      <w:pPr>
        <w:jc w:val="center"/>
      </w:pPr>
      <w:proofErr w:type="gramStart"/>
      <w:r w:rsidRPr="00CD4151">
        <w:t>K</w:t>
      </w:r>
      <w:r w:rsidRPr="00CB0EC8">
        <w:rPr>
          <w:vertAlign w:val="subscript"/>
        </w:rPr>
        <w:t>U</w:t>
      </w:r>
      <w:r w:rsidRPr="00CD4151">
        <w:t>(</w:t>
      </w:r>
      <w:proofErr w:type="gramEnd"/>
      <w:r w:rsidRPr="00CD4151">
        <w:sym w:font="Symbol" w:char="F077"/>
      </w:r>
      <w:r w:rsidRPr="00CD4151">
        <w:t>)</w:t>
      </w:r>
    </w:p>
    <w:p w:rsidR="004467F2" w:rsidRDefault="004467F2" w:rsidP="004467F2">
      <w:pPr>
        <w:jc w:val="center"/>
      </w:pPr>
    </w:p>
    <w:p w:rsidR="004467F2" w:rsidRDefault="004467F2" w:rsidP="004467F2">
      <w:pPr>
        <w:jc w:val="center"/>
      </w:pPr>
      <w:r w:rsidRPr="004467F2">
        <w:rPr>
          <w:rFonts w:ascii="Arial" w:hAnsi="Arial" w:cs="Arial"/>
          <w:noProof/>
          <w:position w:val="-547"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5162550" cy="3476625"/>
            <wp:effectExtent l="0" t="0" r="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Pr="004467F2" w:rsidRDefault="004467F2" w:rsidP="004467F2"/>
    <w:p w:rsidR="004467F2" w:rsidRDefault="004467F2" w:rsidP="004467F2"/>
    <w:p w:rsidR="004467F2" w:rsidRDefault="004467F2" w:rsidP="004467F2">
      <w:pPr>
        <w:jc w:val="center"/>
      </w:pPr>
      <w:r w:rsidRPr="00CD4151">
        <w:sym w:font="Symbol" w:char="F06A"/>
      </w:r>
      <w:r w:rsidRPr="00CB0EC8">
        <w:rPr>
          <w:vertAlign w:val="subscript"/>
        </w:rPr>
        <w:t>к</w:t>
      </w:r>
      <w:r w:rsidRPr="00CD4151">
        <w:sym w:font="Symbol" w:char="F028"/>
      </w:r>
      <w:r w:rsidRPr="00CD4151">
        <w:sym w:font="Symbol" w:char="F077"/>
      </w:r>
      <w:r w:rsidRPr="00CD4151">
        <w:sym w:font="Symbol" w:char="F029"/>
      </w:r>
    </w:p>
    <w:p w:rsidR="004467F2" w:rsidRDefault="004467F2" w:rsidP="004467F2">
      <w:pPr>
        <w:jc w:val="center"/>
      </w:pPr>
    </w:p>
    <w:p w:rsidR="00553F22" w:rsidRDefault="00553F22" w:rsidP="00553F22">
      <w:pPr>
        <w:tabs>
          <w:tab w:val="left" w:pos="1276"/>
        </w:tabs>
        <w:spacing w:after="0" w:line="240" w:lineRule="auto"/>
        <w:jc w:val="both"/>
      </w:pPr>
    </w:p>
    <w:p w:rsidR="00553F22" w:rsidRDefault="00553F22" w:rsidP="00553F22">
      <w:pPr>
        <w:tabs>
          <w:tab w:val="left" w:pos="1276"/>
        </w:tabs>
        <w:spacing w:after="0" w:line="240" w:lineRule="auto"/>
        <w:jc w:val="both"/>
      </w:pPr>
    </w:p>
    <w:p w:rsidR="00553F22" w:rsidRDefault="00D5591C" w:rsidP="00553F2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</w:pPr>
      <w:r w:rsidRPr="00D5591C"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6114F3CE" wp14:editId="7BDA19D2">
            <wp:simplePos x="0" y="0"/>
            <wp:positionH relativeFrom="margin">
              <wp:align>center</wp:align>
            </wp:positionH>
            <wp:positionV relativeFrom="paragraph">
              <wp:posOffset>356235</wp:posOffset>
            </wp:positionV>
            <wp:extent cx="5600700" cy="384873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F22">
        <w:t>Построим</w:t>
      </w:r>
      <w:r w:rsidR="00553F22" w:rsidRPr="00CD4151">
        <w:t xml:space="preserve"> годографы Z</w:t>
      </w:r>
      <w:r w:rsidR="00553F22" w:rsidRPr="00553F22">
        <w:rPr>
          <w:vertAlign w:val="subscript"/>
        </w:rPr>
        <w:t>ВХ</w:t>
      </w:r>
      <w:r w:rsidR="00553F22" w:rsidRPr="00CD4151">
        <w:t>(j</w:t>
      </w:r>
      <w:r w:rsidR="00553F22" w:rsidRPr="00CD4151">
        <w:sym w:font="Symbol" w:char="F077"/>
      </w:r>
      <w:r w:rsidR="00553F22" w:rsidRPr="00CD4151">
        <w:t>), K</w:t>
      </w:r>
      <w:r w:rsidR="00553F22" w:rsidRPr="00553F22">
        <w:rPr>
          <w:vertAlign w:val="subscript"/>
        </w:rPr>
        <w:t>U</w:t>
      </w:r>
      <w:r w:rsidR="00553F22" w:rsidRPr="00CD4151">
        <w:t>(j</w:t>
      </w:r>
      <w:r w:rsidR="00553F22" w:rsidRPr="00CD4151">
        <w:sym w:font="Symbol" w:char="F077"/>
      </w:r>
      <w:r w:rsidR="00553F22">
        <w:t>):</w:t>
      </w:r>
    </w:p>
    <w:p w:rsidR="00553F22" w:rsidRPr="00CD4151" w:rsidRDefault="00553F22" w:rsidP="00553F22">
      <w:pPr>
        <w:tabs>
          <w:tab w:val="left" w:pos="1276"/>
        </w:tabs>
        <w:spacing w:after="0" w:line="240" w:lineRule="auto"/>
        <w:jc w:val="both"/>
      </w:pPr>
    </w:p>
    <w:p w:rsidR="004467F2" w:rsidRDefault="00D5591C" w:rsidP="00D5591C">
      <w:pPr>
        <w:jc w:val="center"/>
      </w:pPr>
      <w:r w:rsidRPr="00CD4151">
        <w:t>Z</w:t>
      </w:r>
      <w:r w:rsidRPr="00553F22">
        <w:rPr>
          <w:vertAlign w:val="subscript"/>
        </w:rPr>
        <w:t>ВХ</w:t>
      </w:r>
      <w:r w:rsidRPr="00CD4151">
        <w:t>(j</w:t>
      </w:r>
      <w:r w:rsidRPr="00CD4151">
        <w:sym w:font="Symbol" w:char="F077"/>
      </w:r>
      <w:r w:rsidRPr="00CD4151">
        <w:t>)</w:t>
      </w:r>
    </w:p>
    <w:p w:rsidR="00D5591C" w:rsidRDefault="00D5591C" w:rsidP="00D5591C">
      <w:pPr>
        <w:jc w:val="center"/>
      </w:pPr>
      <w:r w:rsidRPr="00D5591C">
        <w:rPr>
          <w:rFonts w:ascii="Arial" w:hAnsi="Arial" w:cs="Arial"/>
          <w:noProof/>
          <w:position w:val="-547"/>
          <w:sz w:val="20"/>
          <w:szCs w:val="20"/>
          <w:lang w:eastAsia="ru-RU"/>
        </w:rPr>
        <w:drawing>
          <wp:inline distT="0" distB="0" distL="0" distR="0" wp14:anchorId="708BC891" wp14:editId="3D9A5A1D">
            <wp:extent cx="5133975" cy="34766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91C" w:rsidRDefault="00D5591C" w:rsidP="00D5591C">
      <w:pPr>
        <w:jc w:val="center"/>
      </w:pPr>
      <w:r w:rsidRPr="00CD4151">
        <w:t>K</w:t>
      </w:r>
      <w:r w:rsidRPr="00553F22">
        <w:rPr>
          <w:vertAlign w:val="subscript"/>
        </w:rPr>
        <w:t>U</w:t>
      </w:r>
      <w:r w:rsidRPr="00CD4151">
        <w:t>(j</w:t>
      </w:r>
      <w:r w:rsidRPr="00CD4151">
        <w:sym w:font="Symbol" w:char="F077"/>
      </w:r>
      <w:r>
        <w:t>)</w:t>
      </w:r>
    </w:p>
    <w:p w:rsidR="00D5591C" w:rsidRDefault="00D5591C" w:rsidP="00D5591C">
      <w:pPr>
        <w:jc w:val="center"/>
      </w:pPr>
    </w:p>
    <w:p w:rsidR="00D5591C" w:rsidRDefault="00D5591C" w:rsidP="00D5591C">
      <w:pPr>
        <w:jc w:val="center"/>
      </w:pPr>
    </w:p>
    <w:p w:rsidR="00D5591C" w:rsidRDefault="00BD4498" w:rsidP="00BD4498">
      <w:pPr>
        <w:pStyle w:val="a3"/>
        <w:numPr>
          <w:ilvl w:val="0"/>
          <w:numId w:val="1"/>
        </w:numPr>
        <w:jc w:val="both"/>
      </w:pPr>
      <w:r>
        <w:lastRenderedPageBreak/>
        <w:t xml:space="preserve">Т. к. схема содержит один реактивный элемент, то резонанс возникнуть не может. </w:t>
      </w:r>
      <w:r w:rsidR="001E5660">
        <w:t>На полученных графиках отсутствуют критические точки, следовательно, характерных частот в данном случае нет.</w:t>
      </w:r>
    </w:p>
    <w:p w:rsidR="001E5660" w:rsidRDefault="00002A44" w:rsidP="00BD4498">
      <w:pPr>
        <w:pStyle w:val="a3"/>
        <w:numPr>
          <w:ilvl w:val="0"/>
          <w:numId w:val="1"/>
        </w:numPr>
        <w:jc w:val="both"/>
      </w:pPr>
      <w:r w:rsidRPr="00CD4151">
        <w:t xml:space="preserve">Качественно </w:t>
      </w:r>
      <w:r>
        <w:t>поясним ход построенных зависимостей:</w:t>
      </w:r>
    </w:p>
    <w:p w:rsidR="00002A44" w:rsidRDefault="00002A44" w:rsidP="00002A44">
      <w:pPr>
        <w:jc w:val="both"/>
      </w:pPr>
      <w:r>
        <w:t>5.1. Входное сопротивление.</w:t>
      </w:r>
    </w:p>
    <w:p w:rsidR="00002A44" w:rsidRDefault="00002A44" w:rsidP="00002A44">
      <w:pPr>
        <w:jc w:val="both"/>
      </w:pPr>
      <w:r>
        <w:t>Т. к. при постоянном токе (</w:t>
      </w:r>
      <w:r w:rsidRPr="00002A44">
        <w:rPr>
          <w:position w:val="-6"/>
        </w:rPr>
        <w:object w:dxaOrig="600" w:dyaOrig="279">
          <v:shape id="_x0000_i1031" type="#_x0000_t75" style="width:30pt;height:14.25pt" o:ole="">
            <v:imagedata r:id="rId28" o:title=""/>
          </v:shape>
          <o:OLEObject Type="Embed" ProgID="Equation.DSMT4" ShapeID="_x0000_i1031" DrawAspect="Content" ObjectID="_1491419537" r:id="rId29"/>
        </w:object>
      </w:r>
      <w:r>
        <w:t>) индуктивность представляет собой короткое замыкание, то входное сопротивление будет равным сумме активных сопротивлений (2000 Ом). При возрастании частоты возрастает индуктивное сопротивление (</w:t>
      </w:r>
      <w:r w:rsidRPr="00002A44">
        <w:rPr>
          <w:position w:val="-12"/>
        </w:rPr>
        <w:object w:dxaOrig="920" w:dyaOrig="360">
          <v:shape id="_x0000_i1032" type="#_x0000_t75" style="width:45.75pt;height:18pt" o:ole="">
            <v:imagedata r:id="rId30" o:title=""/>
          </v:shape>
          <o:OLEObject Type="Embed" ProgID="Equation.DSMT4" ShapeID="_x0000_i1032" DrawAspect="Content" ObjectID="_1491419538" r:id="rId31"/>
        </w:object>
      </w:r>
      <w:r>
        <w:t>), в следствие чего возрастает и входное.</w:t>
      </w:r>
    </w:p>
    <w:p w:rsidR="00002A44" w:rsidRDefault="007759FE" w:rsidP="00002A44">
      <w:pPr>
        <w:jc w:val="both"/>
      </w:pPr>
      <w:r>
        <w:t xml:space="preserve">При постоянном токе сдвиг фаз равен нулю. Когда частота </w:t>
      </w:r>
      <w:r w:rsidR="006B57F9">
        <w:t>у</w:t>
      </w:r>
      <w:r>
        <w:t>стрем</w:t>
      </w:r>
      <w:r w:rsidR="006B57F9">
        <w:t>ляе</w:t>
      </w:r>
      <w:r>
        <w:t>тся к бесконечности индуктивное сопротивление составляет основную долю во входном сопротивлении, поэтому сдвиг фаз между током и напряжением будет равно 90</w:t>
      </w:r>
      <w:r>
        <w:rPr>
          <w:vertAlign w:val="superscript"/>
        </w:rPr>
        <w:t>о</w:t>
      </w:r>
      <w:r>
        <w:t>.</w:t>
      </w:r>
    </w:p>
    <w:p w:rsidR="007759FE" w:rsidRDefault="006B57F9" w:rsidP="006B57F9">
      <w:pPr>
        <w:pStyle w:val="a3"/>
        <w:numPr>
          <w:ilvl w:val="1"/>
          <w:numId w:val="1"/>
        </w:numPr>
        <w:jc w:val="both"/>
      </w:pPr>
      <w:r>
        <w:t>Передаточная функция по напряжению.</w:t>
      </w:r>
    </w:p>
    <w:p w:rsidR="006B57F9" w:rsidRDefault="008D3ED9" w:rsidP="006B57F9">
      <w:pPr>
        <w:jc w:val="both"/>
      </w:pPr>
      <w:r>
        <w:t>При постоянном токе индуктивное сопротивление равно нулю, поэтому передаточная функция принимает следующий вид:</w:t>
      </w:r>
    </w:p>
    <w:p w:rsidR="008D3ED9" w:rsidRDefault="008D3ED9" w:rsidP="006B57F9">
      <w:pPr>
        <w:jc w:val="both"/>
      </w:pPr>
      <w:r w:rsidRPr="008D3ED9">
        <w:rPr>
          <w:position w:val="-30"/>
        </w:rPr>
        <w:object w:dxaOrig="2460" w:dyaOrig="720">
          <v:shape id="_x0000_i1033" type="#_x0000_t75" style="width:143.25pt;height:42pt" o:ole="">
            <v:imagedata r:id="rId32" o:title=""/>
          </v:shape>
          <o:OLEObject Type="Embed" ProgID="Equation.DSMT4" ShapeID="_x0000_i1033" DrawAspect="Content" ObjectID="_1491419539" r:id="rId33"/>
        </w:object>
      </w:r>
    </w:p>
    <w:p w:rsidR="008D3ED9" w:rsidRDefault="008D3ED9" w:rsidP="006B57F9">
      <w:pPr>
        <w:jc w:val="both"/>
      </w:pPr>
      <w:r>
        <w:t>При увеличении частоты увеличивается индуктивное сопротивление, и большая часть напряжения падает на индуктивности, и в пределе выходное напряжение становится равным нулю.</w:t>
      </w:r>
    </w:p>
    <w:p w:rsidR="008D3ED9" w:rsidRDefault="009D7BA8" w:rsidP="006B57F9">
      <w:pPr>
        <w:jc w:val="both"/>
      </w:pPr>
      <w:r>
        <w:t xml:space="preserve">Т. к. выходное напряжение </w:t>
      </w:r>
      <w:proofErr w:type="spellStart"/>
      <w:r>
        <w:t>прямопропорционально</w:t>
      </w:r>
      <w:proofErr w:type="spellEnd"/>
      <w:r>
        <w:t xml:space="preserve"> току в цепи, то сдвиг фаз между ним и входным напряжением будет определятся фазовой характеристикой входного сопротивления.</w:t>
      </w:r>
    </w:p>
    <w:p w:rsidR="008C1C98" w:rsidRDefault="008C1C98" w:rsidP="006B57F9">
      <w:pPr>
        <w:jc w:val="both"/>
      </w:pPr>
    </w:p>
    <w:p w:rsidR="008C1C98" w:rsidRPr="008C1C98" w:rsidRDefault="008C1C98" w:rsidP="008C1C98">
      <w:pPr>
        <w:tabs>
          <w:tab w:val="left" w:pos="1276"/>
        </w:tabs>
        <w:spacing w:line="360" w:lineRule="auto"/>
        <w:jc w:val="center"/>
        <w:rPr>
          <w:b/>
        </w:rPr>
      </w:pPr>
      <w:r w:rsidRPr="008C1C98">
        <w:rPr>
          <w:b/>
        </w:rPr>
        <w:t xml:space="preserve">Задание 2. </w:t>
      </w:r>
      <w:r w:rsidRPr="008C1C98">
        <w:rPr>
          <w:b/>
        </w:rPr>
        <w:t>Расчет линейной цепи при импульсном воздействии.</w:t>
      </w:r>
    </w:p>
    <w:p w:rsidR="00F16A6E" w:rsidRPr="00456F4A" w:rsidRDefault="00F16A6E" w:rsidP="00F16A6E">
      <w:pPr>
        <w:numPr>
          <w:ilvl w:val="0"/>
          <w:numId w:val="3"/>
        </w:numPr>
        <w:tabs>
          <w:tab w:val="left" w:pos="1276"/>
        </w:tabs>
        <w:spacing w:after="0" w:line="360" w:lineRule="auto"/>
        <w:ind w:left="142" w:firstLine="0"/>
        <w:jc w:val="both"/>
      </w:pPr>
      <w:r>
        <w:t xml:space="preserve"> </w:t>
      </w:r>
      <w:r w:rsidRPr="00456F4A">
        <w:t>Для заданной электрической цепи рассчита</w:t>
      </w:r>
      <w:r>
        <w:t>ем</w:t>
      </w:r>
      <w:r w:rsidRPr="00456F4A">
        <w:t xml:space="preserve"> классическим и операторным методом переходную характеристику.</w:t>
      </w:r>
    </w:p>
    <w:p w:rsidR="00F83257" w:rsidRDefault="00F83257" w:rsidP="00F83257">
      <w:pPr>
        <w:pStyle w:val="a3"/>
        <w:numPr>
          <w:ilvl w:val="1"/>
          <w:numId w:val="4"/>
        </w:numPr>
        <w:jc w:val="both"/>
      </w:pPr>
      <w:r>
        <w:t>Классический метод.</w:t>
      </w:r>
    </w:p>
    <w:p w:rsidR="00BF76A1" w:rsidRDefault="00BF76A1" w:rsidP="00F83257">
      <w:pPr>
        <w:jc w:val="both"/>
      </w:pPr>
      <w:r>
        <w:t>Составим дифференциальное уравнение цепи:</w:t>
      </w:r>
    </w:p>
    <w:p w:rsidR="00F83257" w:rsidRPr="00BF76A1" w:rsidRDefault="00BF76A1" w:rsidP="00BF76A1">
      <w:r w:rsidRPr="00846CA3">
        <w:rPr>
          <w:position w:val="-44"/>
        </w:rPr>
        <w:object w:dxaOrig="1820" w:dyaOrig="999">
          <v:shape id="_x0000_i1035" type="#_x0000_t75" style="width:111.75pt;height:62.25pt" o:ole="">
            <v:imagedata r:id="rId34" o:title=""/>
          </v:shape>
          <o:OLEObject Type="Embed" ProgID="Equation.DSMT4" ShapeID="_x0000_i1035" DrawAspect="Content" ObjectID="_1491419540" r:id="rId35"/>
        </w:object>
      </w:r>
    </w:p>
    <w:p w:rsidR="00BF76A1" w:rsidRDefault="00BF76A1" w:rsidP="00F83257">
      <w:pPr>
        <w:jc w:val="both"/>
      </w:pPr>
      <w:r w:rsidRPr="00BF76A1">
        <w:rPr>
          <w:position w:val="-158"/>
        </w:rPr>
        <w:object w:dxaOrig="4860" w:dyaOrig="3280">
          <v:shape id="_x0000_i1034" type="#_x0000_t75" style="width:277.5pt;height:187.5pt" o:ole="">
            <v:imagedata r:id="rId36" o:title=""/>
          </v:shape>
          <o:OLEObject Type="Embed" ProgID="Equation.DSMT4" ShapeID="_x0000_i1034" DrawAspect="Content" ObjectID="_1491419541" r:id="rId37"/>
        </w:object>
      </w:r>
    </w:p>
    <w:p w:rsidR="00BF76A1" w:rsidRDefault="00BF76A1" w:rsidP="00F83257">
      <w:pPr>
        <w:jc w:val="both"/>
      </w:pPr>
      <w:r>
        <w:t>Перепишем полученное уравнение для единичного ступенчатого входного воздействия:</w:t>
      </w:r>
    </w:p>
    <w:p w:rsidR="00BF76A1" w:rsidRDefault="00BF76A1" w:rsidP="00F83257">
      <w:pPr>
        <w:jc w:val="both"/>
      </w:pPr>
      <w:r w:rsidRPr="00BF76A1">
        <w:rPr>
          <w:position w:val="-102"/>
        </w:rPr>
        <w:object w:dxaOrig="6039" w:dyaOrig="2260">
          <v:shape id="_x0000_i1036" type="#_x0000_t75" style="width:345pt;height:129pt" o:ole="">
            <v:imagedata r:id="rId38" o:title=""/>
          </v:shape>
          <o:OLEObject Type="Embed" ProgID="Equation.DSMT4" ShapeID="_x0000_i1036" DrawAspect="Content" ObjectID="_1491419542" r:id="rId39"/>
        </w:object>
      </w:r>
    </w:p>
    <w:p w:rsidR="00BF76A1" w:rsidRDefault="009E3459" w:rsidP="00F83257">
      <w:pPr>
        <w:jc w:val="both"/>
      </w:pPr>
      <w:r>
        <w:t>Определим принужденную составляющую (</w:t>
      </w:r>
      <w:r w:rsidRPr="00846CA3">
        <w:rPr>
          <w:position w:val="-24"/>
        </w:rPr>
        <w:object w:dxaOrig="999" w:dyaOrig="660">
          <v:shape id="_x0000_i1037" type="#_x0000_t75" style="width:50.25pt;height:33pt" o:ole="">
            <v:imagedata r:id="rId40" o:title=""/>
          </v:shape>
          <o:OLEObject Type="Embed" ProgID="Equation.DSMT4" ShapeID="_x0000_i1037" DrawAspect="Content" ObjectID="_1491419543" r:id="rId41"/>
        </w:object>
      </w:r>
      <w:r>
        <w:t>):</w:t>
      </w:r>
    </w:p>
    <w:p w:rsidR="009E3459" w:rsidRDefault="009E3459" w:rsidP="00F83257">
      <w:pPr>
        <w:jc w:val="both"/>
      </w:pPr>
      <w:r w:rsidRPr="009E3459">
        <w:rPr>
          <w:position w:val="-14"/>
        </w:rPr>
        <w:object w:dxaOrig="900" w:dyaOrig="380">
          <v:shape id="_x0000_i1039" type="#_x0000_t75" style="width:51.75pt;height:21.75pt" o:ole="">
            <v:imagedata r:id="rId42" o:title=""/>
          </v:shape>
          <o:OLEObject Type="Embed" ProgID="Equation.DSMT4" ShapeID="_x0000_i1039" DrawAspect="Content" ObjectID="_1491419544" r:id="rId43"/>
        </w:object>
      </w:r>
    </w:p>
    <w:p w:rsidR="009E3459" w:rsidRDefault="009E3459" w:rsidP="00F83257">
      <w:pPr>
        <w:jc w:val="both"/>
      </w:pPr>
      <w:r>
        <w:t>Определим свободную составляющую:</w:t>
      </w:r>
    </w:p>
    <w:p w:rsidR="009E3459" w:rsidRDefault="009E3459" w:rsidP="00F83257">
      <w:pPr>
        <w:jc w:val="both"/>
      </w:pPr>
      <w:r w:rsidRPr="009E3459">
        <w:rPr>
          <w:position w:val="-140"/>
        </w:rPr>
        <w:object w:dxaOrig="4099" w:dyaOrig="2920">
          <v:shape id="_x0000_i1038" type="#_x0000_t75" style="width:234pt;height:166.5pt" o:ole="">
            <v:imagedata r:id="rId44" o:title=""/>
          </v:shape>
          <o:OLEObject Type="Embed" ProgID="Equation.DSMT4" ShapeID="_x0000_i1038" DrawAspect="Content" ObjectID="_1491419545" r:id="rId45"/>
        </w:object>
      </w:r>
    </w:p>
    <w:p w:rsidR="009E3459" w:rsidRDefault="009E3459" w:rsidP="00F83257">
      <w:pPr>
        <w:jc w:val="both"/>
      </w:pPr>
      <w:r>
        <w:t>Таким образом получаем:</w:t>
      </w:r>
    </w:p>
    <w:p w:rsidR="009E3459" w:rsidRDefault="009E3459" w:rsidP="00F83257">
      <w:pPr>
        <w:jc w:val="both"/>
      </w:pPr>
      <w:r w:rsidRPr="009E3459">
        <w:rPr>
          <w:position w:val="-20"/>
        </w:rPr>
        <w:object w:dxaOrig="4780" w:dyaOrig="520">
          <v:shape id="_x0000_i1040" type="#_x0000_t75" style="width:273pt;height:30pt" o:ole="">
            <v:imagedata r:id="rId46" o:title=""/>
          </v:shape>
          <o:OLEObject Type="Embed" ProgID="Equation.DSMT4" ShapeID="_x0000_i1040" DrawAspect="Content" ObjectID="_1491419546" r:id="rId47"/>
        </w:object>
      </w:r>
    </w:p>
    <w:p w:rsidR="00AC1C41" w:rsidRDefault="00AC1C41" w:rsidP="00AC1C41">
      <w:pPr>
        <w:pStyle w:val="a3"/>
        <w:numPr>
          <w:ilvl w:val="1"/>
          <w:numId w:val="4"/>
        </w:numPr>
        <w:jc w:val="both"/>
      </w:pPr>
      <w:r>
        <w:lastRenderedPageBreak/>
        <w:t>Операторный метод.</w:t>
      </w:r>
    </w:p>
    <w:p w:rsidR="00AC1C41" w:rsidRDefault="00F103F2" w:rsidP="00AC1C41">
      <w:pPr>
        <w:jc w:val="both"/>
      </w:pPr>
      <w:r>
        <w:t>Запишем дифференциальное уравнений для переходной функции в операторной форме:</w:t>
      </w:r>
    </w:p>
    <w:p w:rsidR="00F103F2" w:rsidRDefault="00F103F2" w:rsidP="00AC1C41">
      <w:pPr>
        <w:jc w:val="both"/>
      </w:pPr>
      <w:r w:rsidRPr="00F103F2">
        <w:rPr>
          <w:position w:val="-116"/>
        </w:rPr>
        <w:object w:dxaOrig="6420" w:dyaOrig="2240">
          <v:shape id="_x0000_i1041" type="#_x0000_t75" style="width:366.75pt;height:128.25pt" o:ole="">
            <v:imagedata r:id="rId48" o:title=""/>
          </v:shape>
          <o:OLEObject Type="Embed" ProgID="Equation.DSMT4" ShapeID="_x0000_i1041" DrawAspect="Content" ObjectID="_1491419547" r:id="rId49"/>
        </w:object>
      </w:r>
    </w:p>
    <w:p w:rsidR="00F103F2" w:rsidRDefault="00F103F2" w:rsidP="00AC1C41">
      <w:pPr>
        <w:jc w:val="both"/>
      </w:pPr>
      <w:r>
        <w:t>Сделаем обратное преобразование Лапласа и получим оригинал:</w:t>
      </w:r>
    </w:p>
    <w:p w:rsidR="00F103F2" w:rsidRDefault="00F103F2" w:rsidP="00AC1C41">
      <w:pPr>
        <w:jc w:val="both"/>
      </w:pPr>
      <w:r w:rsidRPr="00F103F2">
        <w:rPr>
          <w:position w:val="-16"/>
        </w:rPr>
        <w:object w:dxaOrig="3280" w:dyaOrig="460">
          <v:shape id="_x0000_i1042" type="#_x0000_t75" style="width:195pt;height:27.75pt" o:ole="">
            <v:imagedata r:id="rId50" o:title=""/>
          </v:shape>
          <o:OLEObject Type="Embed" ProgID="Equation.DSMT4" ShapeID="_x0000_i1042" DrawAspect="Content" ObjectID="_1491419548" r:id="rId51"/>
        </w:object>
      </w:r>
    </w:p>
    <w:p w:rsidR="00F103F2" w:rsidRDefault="00006E33" w:rsidP="00006E33">
      <w:pPr>
        <w:pStyle w:val="a3"/>
        <w:numPr>
          <w:ilvl w:val="0"/>
          <w:numId w:val="4"/>
        </w:numPr>
        <w:jc w:val="both"/>
      </w:pPr>
      <w:r>
        <w:t>Построим график переходной характеристики:</w:t>
      </w:r>
    </w:p>
    <w:p w:rsidR="00006E33" w:rsidRDefault="00B95506" w:rsidP="00B95506">
      <w:pPr>
        <w:jc w:val="center"/>
      </w:pPr>
      <w:r w:rsidRPr="00B95506">
        <w:rPr>
          <w:noProof/>
          <w:lang w:eastAsia="ru-RU"/>
        </w:rPr>
        <w:drawing>
          <wp:inline distT="0" distB="0" distL="0" distR="0" wp14:anchorId="1BCD1831" wp14:editId="2625E3B9">
            <wp:extent cx="4476750" cy="35528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06" w:rsidRDefault="00281A4F" w:rsidP="00B95506">
      <w:pPr>
        <w:pStyle w:val="a3"/>
        <w:numPr>
          <w:ilvl w:val="0"/>
          <w:numId w:val="4"/>
        </w:numPr>
        <w:jc w:val="both"/>
      </w:pPr>
      <w:r>
        <w:t>Определим</w:t>
      </w:r>
      <w:r w:rsidRPr="00456F4A">
        <w:t xml:space="preserve"> по графикам параметры переходной характеристики</w:t>
      </w:r>
      <w:r>
        <w:t xml:space="preserve"> и сравним их с расчетными</w:t>
      </w:r>
      <w:r w:rsidRPr="00456F4A">
        <w:t>:</w:t>
      </w:r>
    </w:p>
    <w:p w:rsidR="00281A4F" w:rsidRDefault="00281A4F" w:rsidP="00281A4F">
      <w:pPr>
        <w:pStyle w:val="a3"/>
        <w:numPr>
          <w:ilvl w:val="1"/>
          <w:numId w:val="4"/>
        </w:numPr>
        <w:jc w:val="both"/>
      </w:pPr>
      <w:r>
        <w:t>Постоянная времени:</w:t>
      </w:r>
    </w:p>
    <w:p w:rsidR="00EB1451" w:rsidRDefault="00BB5702" w:rsidP="00BB5702">
      <w:pPr>
        <w:jc w:val="both"/>
      </w:pPr>
      <w:r>
        <w:t>Для определения постоянной времени проведем на графике переходной характеристики касательную в точке 0.</w:t>
      </w:r>
      <w:r w:rsidR="00EB1451">
        <w:t xml:space="preserve"> </w:t>
      </w:r>
    </w:p>
    <w:p w:rsidR="00BB5702" w:rsidRDefault="00BB5702" w:rsidP="00BB5702">
      <w:pPr>
        <w:jc w:val="both"/>
      </w:pPr>
      <w:r w:rsidRPr="00846CA3">
        <w:rPr>
          <w:position w:val="-10"/>
        </w:rPr>
        <w:object w:dxaOrig="1359" w:dyaOrig="360">
          <v:shape id="_x0000_i1047" type="#_x0000_t75" style="width:79.5pt;height:21pt" o:ole="">
            <v:imagedata r:id="rId53" o:title=""/>
          </v:shape>
          <o:OLEObject Type="Embed" ProgID="Equation.DSMT4" ShapeID="_x0000_i1047" DrawAspect="Content" ObjectID="_1491419549" r:id="rId54"/>
        </w:object>
      </w:r>
    </w:p>
    <w:p w:rsidR="00BB5702" w:rsidRDefault="00BB5702" w:rsidP="00281A4F">
      <w:pPr>
        <w:jc w:val="both"/>
      </w:pPr>
      <w:r>
        <w:lastRenderedPageBreak/>
        <w:t>Расчетное значение посто</w:t>
      </w:r>
      <w:bookmarkStart w:id="0" w:name="_GoBack"/>
      <w:bookmarkEnd w:id="0"/>
      <w:r>
        <w:t>янной времени:</w:t>
      </w:r>
    </w:p>
    <w:p w:rsidR="00281A4F" w:rsidRDefault="00BB5702" w:rsidP="00281A4F">
      <w:pPr>
        <w:jc w:val="both"/>
      </w:pPr>
      <w:r w:rsidRPr="00BB5702">
        <w:rPr>
          <w:position w:val="-24"/>
        </w:rPr>
        <w:object w:dxaOrig="2280" w:dyaOrig="620">
          <v:shape id="_x0000_i1046" type="#_x0000_t75" style="width:129.75pt;height:35.25pt" o:ole="">
            <v:imagedata r:id="rId55" o:title=""/>
          </v:shape>
          <o:OLEObject Type="Embed" ProgID="Equation.DSMT4" ShapeID="_x0000_i1046" DrawAspect="Content" ObjectID="_1491419550" r:id="rId56"/>
        </w:object>
      </w:r>
    </w:p>
    <w:p w:rsidR="00281A4F" w:rsidRDefault="00E0128B" w:rsidP="00281A4F">
      <w:pPr>
        <w:pStyle w:val="a3"/>
        <w:numPr>
          <w:ilvl w:val="1"/>
          <w:numId w:val="4"/>
        </w:numPr>
        <w:jc w:val="both"/>
      </w:pPr>
      <w:r>
        <w:t>Время установления:</w:t>
      </w:r>
    </w:p>
    <w:p w:rsidR="00E0128B" w:rsidRDefault="00E0128B" w:rsidP="00E0128B">
      <w:pPr>
        <w:jc w:val="both"/>
      </w:pPr>
      <w:r w:rsidRPr="00E0128B">
        <w:rPr>
          <w:position w:val="-76"/>
        </w:rPr>
        <w:object w:dxaOrig="2780" w:dyaOrig="1480">
          <v:shape id="_x0000_i1043" type="#_x0000_t75" style="width:158.25pt;height:84.75pt" o:ole="">
            <v:imagedata r:id="rId57" o:title=""/>
          </v:shape>
          <o:OLEObject Type="Embed" ProgID="Equation.DSMT4" ShapeID="_x0000_i1043" DrawAspect="Content" ObjectID="_1491419551" r:id="rId58"/>
        </w:object>
      </w:r>
    </w:p>
    <w:p w:rsidR="00281A4F" w:rsidRDefault="00281A4F" w:rsidP="00281A4F">
      <w:pPr>
        <w:jc w:val="center"/>
      </w:pPr>
      <w:r w:rsidRPr="00281A4F">
        <w:rPr>
          <w:rFonts w:ascii="Arial" w:hAnsi="Arial" w:cs="Arial"/>
          <w:noProof/>
          <w:position w:val="-559"/>
          <w:sz w:val="20"/>
          <w:szCs w:val="20"/>
          <w:lang w:eastAsia="ru-RU"/>
        </w:rPr>
        <w:drawing>
          <wp:inline distT="0" distB="0" distL="0" distR="0" wp14:anchorId="4301F6EF" wp14:editId="3D6AFA94">
            <wp:extent cx="4495800" cy="35528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A4F" w:rsidRDefault="00962CDB" w:rsidP="00962CDB">
      <w:pPr>
        <w:pStyle w:val="a3"/>
        <w:numPr>
          <w:ilvl w:val="0"/>
          <w:numId w:val="4"/>
        </w:numPr>
        <w:jc w:val="both"/>
      </w:pPr>
      <w:r>
        <w:t xml:space="preserve">Согласно закону коммутации, ток индуктивности не может измениться мгновенно, он изменяется в данном случае апериодически с постоянной </w:t>
      </w:r>
      <w:proofErr w:type="gramStart"/>
      <w:r>
        <w:t xml:space="preserve">времени </w:t>
      </w:r>
      <w:r w:rsidRPr="00962CDB">
        <w:rPr>
          <w:position w:val="-10"/>
        </w:rPr>
        <w:object w:dxaOrig="1359" w:dyaOrig="360">
          <v:shape id="_x0000_i1044" type="#_x0000_t75" style="width:77.25pt;height:20.25pt" o:ole="">
            <v:imagedata r:id="rId60" o:title=""/>
          </v:shape>
          <o:OLEObject Type="Embed" ProgID="Equation.DSMT4" ShapeID="_x0000_i1044" DrawAspect="Content" ObjectID="_1491419552" r:id="rId61"/>
        </w:object>
      </w:r>
      <w:r>
        <w:t>.</w:t>
      </w:r>
      <w:proofErr w:type="gramEnd"/>
      <w:r>
        <w:t xml:space="preserve"> Т. к. выходное напряжение пропорционально току, то оно должно изменяться аналогично.</w:t>
      </w:r>
      <w:r w:rsidR="00CA574F">
        <w:t xml:space="preserve"> Поэтому при подаче на вход схемы единичного сигнала на выходе напряжение изменяется апериодически с постоянной </w:t>
      </w:r>
      <w:proofErr w:type="gramStart"/>
      <w:r w:rsidR="00CA574F">
        <w:t xml:space="preserve">времени </w:t>
      </w:r>
      <w:r w:rsidR="00CA574F" w:rsidRPr="00962CDB">
        <w:rPr>
          <w:position w:val="-10"/>
        </w:rPr>
        <w:object w:dxaOrig="1359" w:dyaOrig="360">
          <v:shape id="_x0000_i1045" type="#_x0000_t75" style="width:77.25pt;height:20.25pt" o:ole="">
            <v:imagedata r:id="rId60" o:title=""/>
          </v:shape>
          <o:OLEObject Type="Embed" ProgID="Equation.DSMT4" ShapeID="_x0000_i1045" DrawAspect="Content" ObjectID="_1491419553" r:id="rId62"/>
        </w:object>
      </w:r>
      <w:r w:rsidR="00CA574F">
        <w:t>.</w:t>
      </w:r>
      <w:proofErr w:type="gramEnd"/>
    </w:p>
    <w:p w:rsidR="00AC1C41" w:rsidRPr="007759FE" w:rsidRDefault="00AC1C41" w:rsidP="00AC1C41">
      <w:pPr>
        <w:jc w:val="both"/>
      </w:pPr>
    </w:p>
    <w:sectPr w:rsidR="00AC1C41" w:rsidRPr="0077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13463"/>
    <w:multiLevelType w:val="multilevel"/>
    <w:tmpl w:val="6E3A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52D22"/>
    <w:multiLevelType w:val="multilevel"/>
    <w:tmpl w:val="2ECA4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9662CD5"/>
    <w:multiLevelType w:val="multilevel"/>
    <w:tmpl w:val="6E3A2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0652BDC"/>
    <w:multiLevelType w:val="multilevel"/>
    <w:tmpl w:val="B2501C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3C"/>
    <w:rsid w:val="00002A44"/>
    <w:rsid w:val="00006E33"/>
    <w:rsid w:val="00014E7C"/>
    <w:rsid w:val="001D2D90"/>
    <w:rsid w:val="001E5660"/>
    <w:rsid w:val="00281A4F"/>
    <w:rsid w:val="00324AEC"/>
    <w:rsid w:val="003D6280"/>
    <w:rsid w:val="004467F2"/>
    <w:rsid w:val="00553F22"/>
    <w:rsid w:val="006B57F9"/>
    <w:rsid w:val="006B6387"/>
    <w:rsid w:val="007759FE"/>
    <w:rsid w:val="007A036C"/>
    <w:rsid w:val="007D6F45"/>
    <w:rsid w:val="008C1C98"/>
    <w:rsid w:val="008D3ED9"/>
    <w:rsid w:val="00933139"/>
    <w:rsid w:val="00962CDB"/>
    <w:rsid w:val="009D7BA8"/>
    <w:rsid w:val="009E3459"/>
    <w:rsid w:val="00AC1C41"/>
    <w:rsid w:val="00AC727B"/>
    <w:rsid w:val="00B95506"/>
    <w:rsid w:val="00BB5702"/>
    <w:rsid w:val="00BD4498"/>
    <w:rsid w:val="00BF76A1"/>
    <w:rsid w:val="00C443E4"/>
    <w:rsid w:val="00CA574F"/>
    <w:rsid w:val="00CB0EC8"/>
    <w:rsid w:val="00CB4B0F"/>
    <w:rsid w:val="00D5591C"/>
    <w:rsid w:val="00E0128B"/>
    <w:rsid w:val="00E142DB"/>
    <w:rsid w:val="00E57E3C"/>
    <w:rsid w:val="00EB1451"/>
    <w:rsid w:val="00F103F2"/>
    <w:rsid w:val="00F16A6E"/>
    <w:rsid w:val="00F8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A5F40-75E6-4DB1-96C7-41D5BDA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oleObject" Target="embeddings/oleObject12.bin"/><Relationship Id="rId21" Type="http://schemas.openxmlformats.org/officeDocument/2006/relationships/image" Target="media/image11.wmf"/><Relationship Id="rId34" Type="http://schemas.openxmlformats.org/officeDocument/2006/relationships/image" Target="media/image21.wmf"/><Relationship Id="rId42" Type="http://schemas.openxmlformats.org/officeDocument/2006/relationships/image" Target="media/image25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9.wmf"/><Relationship Id="rId55" Type="http://schemas.openxmlformats.org/officeDocument/2006/relationships/image" Target="media/image32.wmf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4.wmf"/><Relationship Id="rId32" Type="http://schemas.openxmlformats.org/officeDocument/2006/relationships/image" Target="media/image20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4.wmf"/><Relationship Id="rId45" Type="http://schemas.openxmlformats.org/officeDocument/2006/relationships/oleObject" Target="embeddings/oleObject15.bin"/><Relationship Id="rId53" Type="http://schemas.openxmlformats.org/officeDocument/2006/relationships/image" Target="media/image31.wmf"/><Relationship Id="rId58" Type="http://schemas.openxmlformats.org/officeDocument/2006/relationships/oleObject" Target="embeddings/oleObject21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2.wmf"/><Relationship Id="rId49" Type="http://schemas.openxmlformats.org/officeDocument/2006/relationships/oleObject" Target="embeddings/oleObject17.bin"/><Relationship Id="rId57" Type="http://schemas.openxmlformats.org/officeDocument/2006/relationships/image" Target="media/image33.wmf"/><Relationship Id="rId61" Type="http://schemas.openxmlformats.org/officeDocument/2006/relationships/oleObject" Target="embeddings/oleObject22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oleObject" Target="embeddings/oleObject8.bin"/><Relationship Id="rId44" Type="http://schemas.openxmlformats.org/officeDocument/2006/relationships/image" Target="media/image26.wmf"/><Relationship Id="rId52" Type="http://schemas.openxmlformats.org/officeDocument/2006/relationships/image" Target="media/image30.wmf"/><Relationship Id="rId60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19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8.wmf"/><Relationship Id="rId56" Type="http://schemas.openxmlformats.org/officeDocument/2006/relationships/oleObject" Target="embeddings/oleObject20.bin"/><Relationship Id="rId64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18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5.wmf"/><Relationship Id="rId33" Type="http://schemas.openxmlformats.org/officeDocument/2006/relationships/oleObject" Target="embeddings/oleObject9.bin"/><Relationship Id="rId38" Type="http://schemas.openxmlformats.org/officeDocument/2006/relationships/image" Target="media/image23.wmf"/><Relationship Id="rId46" Type="http://schemas.openxmlformats.org/officeDocument/2006/relationships/image" Target="media/image27.wmf"/><Relationship Id="rId59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34</cp:revision>
  <dcterms:created xsi:type="dcterms:W3CDTF">2015-04-24T15:50:00Z</dcterms:created>
  <dcterms:modified xsi:type="dcterms:W3CDTF">2015-04-24T18:19:00Z</dcterms:modified>
</cp:coreProperties>
</file>