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26" w:rsidRDefault="00F7261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720465" cy="574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46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61A" w:rsidRDefault="00F7261A">
      <w:r>
        <w:t xml:space="preserve">Решение. Вычислим значение перестановок </w:t>
      </w:r>
      <w:r w:rsidRPr="00F7261A">
        <w:rPr>
          <w:position w:val="-10"/>
        </w:rPr>
        <w:object w:dxaOrig="3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8pt;height:16.3pt" o:ole="">
            <v:imagedata r:id="rId5" o:title=""/>
          </v:shape>
          <o:OLEObject Type="Embed" ProgID="Equation.DSMT4" ShapeID="_x0000_i1025" DrawAspect="Content" ObjectID="_1542367779" r:id="rId6"/>
        </w:object>
      </w:r>
      <w:r>
        <w:t xml:space="preserve"> и </w:t>
      </w:r>
      <w:r w:rsidRPr="00F7261A">
        <w:rPr>
          <w:position w:val="-10"/>
        </w:rPr>
        <w:object w:dxaOrig="400" w:dyaOrig="320">
          <v:shape id="_x0000_i1026" type="#_x0000_t75" style="width:20.05pt;height:16.3pt" o:ole="">
            <v:imagedata r:id="rId7" o:title=""/>
          </v:shape>
          <o:OLEObject Type="Embed" ProgID="Equation.DSMT4" ShapeID="_x0000_i1026" DrawAspect="Content" ObjectID="_1542367780" r:id="rId8"/>
        </w:object>
      </w:r>
      <w:r>
        <w:t xml:space="preserve"> на элементе </w:t>
      </w:r>
      <w:r w:rsidRPr="00F7261A">
        <w:rPr>
          <w:position w:val="-4"/>
        </w:rPr>
        <w:object w:dxaOrig="139" w:dyaOrig="260">
          <v:shape id="_x0000_i1027" type="#_x0000_t75" style="width:6.9pt;height:13.15pt" o:ole="">
            <v:imagedata r:id="rId9" o:title=""/>
          </v:shape>
          <o:OLEObject Type="Embed" ProgID="Equation.DSMT4" ShapeID="_x0000_i1027" DrawAspect="Content" ObjectID="_1542367781" r:id="rId10"/>
        </w:object>
      </w:r>
      <w:r>
        <w:t>:</w:t>
      </w:r>
    </w:p>
    <w:p w:rsidR="00F7261A" w:rsidRDefault="00F7261A" w:rsidP="00F7261A">
      <w:pPr>
        <w:pStyle w:val="MTDisplayEquation"/>
      </w:pPr>
      <w:r>
        <w:tab/>
      </w:r>
      <w:r w:rsidRPr="00F7261A">
        <w:rPr>
          <w:position w:val="-34"/>
        </w:rPr>
        <w:object w:dxaOrig="2680" w:dyaOrig="800">
          <v:shape id="_x0000_i1028" type="#_x0000_t75" style="width:134pt;height:40.05pt" o:ole="">
            <v:imagedata r:id="rId11" o:title=""/>
          </v:shape>
          <o:OLEObject Type="Embed" ProgID="Equation.DSMT4" ShapeID="_x0000_i1028" DrawAspect="Content" ObjectID="_1542367782" r:id="rId12"/>
        </w:object>
      </w:r>
      <w:r>
        <w:t xml:space="preserve"> </w:t>
      </w:r>
    </w:p>
    <w:p w:rsidR="00F7261A" w:rsidRDefault="00F7261A" w:rsidP="00F7261A">
      <w:r>
        <w:t xml:space="preserve">В силу того, что </w:t>
      </w:r>
      <w:r w:rsidRPr="00F7261A">
        <w:rPr>
          <w:position w:val="-10"/>
        </w:rPr>
        <w:object w:dxaOrig="1420" w:dyaOrig="320">
          <v:shape id="_x0000_i1029" type="#_x0000_t75" style="width:70.75pt;height:16.3pt" o:ole="">
            <v:imagedata r:id="rId13" o:title=""/>
          </v:shape>
          <o:OLEObject Type="Embed" ProgID="Equation.DSMT4" ShapeID="_x0000_i1029" DrawAspect="Content" ObjectID="_1542367783" r:id="rId14"/>
        </w:object>
      </w:r>
      <w:r>
        <w:t xml:space="preserve">, подстановки не перестановочны: </w:t>
      </w:r>
      <w:r w:rsidRPr="00F7261A">
        <w:rPr>
          <w:position w:val="-10"/>
        </w:rPr>
        <w:object w:dxaOrig="940" w:dyaOrig="320">
          <v:shape id="_x0000_i1030" type="#_x0000_t75" style="width:46.95pt;height:16.3pt" o:ole="">
            <v:imagedata r:id="rId15" o:title=""/>
          </v:shape>
          <o:OLEObject Type="Embed" ProgID="Equation.DSMT4" ShapeID="_x0000_i1030" DrawAspect="Content" ObjectID="_1542367784" r:id="rId16"/>
        </w:object>
      </w:r>
      <w:r>
        <w:t>.</w:t>
      </w:r>
    </w:p>
    <w:p w:rsidR="00F7261A" w:rsidRDefault="00F7261A"/>
    <w:p w:rsidR="00F7261A" w:rsidRDefault="00F7261A">
      <w:r>
        <w:rPr>
          <w:noProof/>
          <w:lang w:eastAsia="ru-RU"/>
        </w:rPr>
        <w:drawing>
          <wp:inline distT="0" distB="0" distL="0" distR="0">
            <wp:extent cx="3468370" cy="35306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370" cy="35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61A" w:rsidRPr="00F7261A" w:rsidRDefault="00F7261A">
      <w:r>
        <w:t xml:space="preserve">Решение. Предположим, что подстановка </w:t>
      </w:r>
      <w:r w:rsidRPr="00F7261A">
        <w:rPr>
          <w:position w:val="-12"/>
        </w:rPr>
        <w:object w:dxaOrig="639" w:dyaOrig="360">
          <v:shape id="_x0000_i1033" type="#_x0000_t75" style="width:31.95pt;height:18.15pt" o:ole="">
            <v:imagedata r:id="rId18" o:title=""/>
          </v:shape>
          <o:OLEObject Type="Embed" ProgID="Equation.DSMT4" ShapeID="_x0000_i1033" DrawAspect="Content" ObjectID="_1542367785" r:id="rId19"/>
        </w:object>
      </w:r>
      <w:r>
        <w:t xml:space="preserve"> не является тождественной. В силу того, что </w:t>
      </w:r>
      <w:r w:rsidRPr="00F7261A">
        <w:rPr>
          <w:position w:val="-6"/>
        </w:rPr>
        <w:object w:dxaOrig="180" w:dyaOrig="279">
          <v:shape id="_x0000_i1034" type="#_x0000_t75" style="width:8.75pt;height:13.75pt" o:ole="">
            <v:imagedata r:id="rId20" o:title=""/>
          </v:shape>
          <o:OLEObject Type="Embed" ProgID="Equation.DSMT4" ShapeID="_x0000_i1034" DrawAspect="Content" ObjectID="_1542367786" r:id="rId21"/>
        </w:object>
      </w:r>
      <w:r>
        <w:t xml:space="preserve"> – простое число, порядок элемента </w:t>
      </w:r>
      <w:r w:rsidRPr="00F7261A">
        <w:rPr>
          <w:position w:val="-6"/>
        </w:rPr>
        <w:object w:dxaOrig="200" w:dyaOrig="220">
          <v:shape id="_x0000_i1035" type="#_x0000_t75" style="width:10pt;height:11.25pt" o:ole="">
            <v:imagedata r:id="rId22" o:title=""/>
          </v:shape>
          <o:OLEObject Type="Embed" ProgID="Equation.DSMT4" ShapeID="_x0000_i1035" DrawAspect="Content" ObjectID="_1542367787" r:id="rId23"/>
        </w:object>
      </w:r>
      <w:r>
        <w:t xml:space="preserve"> равен </w:t>
      </w:r>
      <w:r w:rsidRPr="00F7261A">
        <w:rPr>
          <w:position w:val="-6"/>
        </w:rPr>
        <w:object w:dxaOrig="180" w:dyaOrig="279">
          <v:shape id="_x0000_i1036" type="#_x0000_t75" style="width:8.75pt;height:13.75pt" o:ole="">
            <v:imagedata r:id="rId24" o:title=""/>
          </v:shape>
          <o:OLEObject Type="Embed" ProgID="Equation.DSMT4" ShapeID="_x0000_i1036" DrawAspect="Content" ObjectID="_1542367788" r:id="rId25"/>
        </w:object>
      </w:r>
      <w:r>
        <w:t xml:space="preserve">. С другой стороны, известно, что порядок любого элемента группы делит порядок группы. Группа </w:t>
      </w:r>
      <w:r w:rsidRPr="00F7261A">
        <w:rPr>
          <w:position w:val="-12"/>
        </w:rPr>
        <w:object w:dxaOrig="279" w:dyaOrig="360">
          <v:shape id="_x0000_i1031" type="#_x0000_t75" style="width:13.75pt;height:18.15pt" o:ole="">
            <v:imagedata r:id="rId26" o:title=""/>
          </v:shape>
          <o:OLEObject Type="Embed" ProgID="Equation.DSMT4" ShapeID="_x0000_i1031" DrawAspect="Content" ObjectID="_1542367789" r:id="rId27"/>
        </w:object>
      </w:r>
      <w:r>
        <w:t xml:space="preserve"> имеет порядок </w:t>
      </w:r>
      <w:r w:rsidRPr="00F7261A">
        <w:rPr>
          <w:position w:val="-6"/>
        </w:rPr>
        <w:object w:dxaOrig="740" w:dyaOrig="279">
          <v:shape id="_x0000_i1032" type="#_x0000_t75" style="width:36.95pt;height:13.75pt" o:ole="">
            <v:imagedata r:id="rId28" o:title=""/>
          </v:shape>
          <o:OLEObject Type="Embed" ProgID="Equation.DSMT4" ShapeID="_x0000_i1032" DrawAspect="Content" ObjectID="_1542367790" r:id="rId29"/>
        </w:object>
      </w:r>
      <w:r>
        <w:t xml:space="preserve">. Получили противоречие: </w:t>
      </w:r>
      <w:r w:rsidRPr="00F7261A">
        <w:rPr>
          <w:position w:val="-4"/>
        </w:rPr>
        <w:object w:dxaOrig="320" w:dyaOrig="260">
          <v:shape id="_x0000_i1037" type="#_x0000_t75" style="width:16.3pt;height:13.15pt" o:ole="">
            <v:imagedata r:id="rId30" o:title=""/>
          </v:shape>
          <o:OLEObject Type="Embed" ProgID="Equation.DSMT4" ShapeID="_x0000_i1037" DrawAspect="Content" ObjectID="_1542367791" r:id="rId31"/>
        </w:object>
      </w:r>
      <w:r>
        <w:t xml:space="preserve"> не делится </w:t>
      </w:r>
      <w:proofErr w:type="gramStart"/>
      <w:r>
        <w:t>на</w:t>
      </w:r>
      <w:proofErr w:type="gramEnd"/>
      <w:r>
        <w:t xml:space="preserve"> </w:t>
      </w:r>
      <w:r w:rsidRPr="00F7261A">
        <w:rPr>
          <w:position w:val="-6"/>
        </w:rPr>
        <w:object w:dxaOrig="180" w:dyaOrig="279">
          <v:shape id="_x0000_i1038" type="#_x0000_t75" style="width:8.75pt;height:13.75pt" o:ole="">
            <v:imagedata r:id="rId32" o:title=""/>
          </v:shape>
          <o:OLEObject Type="Embed" ProgID="Equation.DSMT4" ShapeID="_x0000_i1038" DrawAspect="Content" ObjectID="_1542367792" r:id="rId33"/>
        </w:object>
      </w:r>
      <w:r>
        <w:t xml:space="preserve">. Таким образом, единственная подстановка </w:t>
      </w:r>
      <w:r w:rsidRPr="00F7261A">
        <w:rPr>
          <w:position w:val="-12"/>
        </w:rPr>
        <w:object w:dxaOrig="639" w:dyaOrig="360">
          <v:shape id="_x0000_i1039" type="#_x0000_t75" style="width:31.95pt;height:18.15pt" o:ole="">
            <v:imagedata r:id="rId18" o:title=""/>
          </v:shape>
          <o:OLEObject Type="Embed" ProgID="Equation.DSMT4" ShapeID="_x0000_i1039" DrawAspect="Content" ObjectID="_1542367793" r:id="rId34"/>
        </w:object>
      </w:r>
      <w:r>
        <w:t xml:space="preserve">, удовлетворяющая равенству </w:t>
      </w:r>
      <w:r w:rsidR="002C1264" w:rsidRPr="00F7261A">
        <w:rPr>
          <w:position w:val="-6"/>
        </w:rPr>
        <w:object w:dxaOrig="639" w:dyaOrig="320">
          <v:shape id="_x0000_i1040" type="#_x0000_t75" style="width:31.95pt;height:16.3pt" o:ole="">
            <v:imagedata r:id="rId35" o:title=""/>
          </v:shape>
          <o:OLEObject Type="Embed" ProgID="Equation.DSMT4" ShapeID="_x0000_i1040" DrawAspect="Content" ObjectID="_1542367794" r:id="rId36"/>
        </w:object>
      </w:r>
      <w:r w:rsidR="002C1264">
        <w:t xml:space="preserve">, является тождественной: </w:t>
      </w:r>
      <w:r w:rsidR="002C1264" w:rsidRPr="002C1264">
        <w:rPr>
          <w:position w:val="-6"/>
        </w:rPr>
        <w:object w:dxaOrig="540" w:dyaOrig="220">
          <v:shape id="_x0000_i1041" type="#_x0000_t75" style="width:26.9pt;height:11.25pt" o:ole="">
            <v:imagedata r:id="rId37" o:title=""/>
          </v:shape>
          <o:OLEObject Type="Embed" ProgID="Equation.DSMT4" ShapeID="_x0000_i1041" DrawAspect="Content" ObjectID="_1542367795" r:id="rId38"/>
        </w:object>
      </w:r>
      <w:r w:rsidR="002C1264">
        <w:t>.</w:t>
      </w:r>
    </w:p>
    <w:sectPr w:rsidR="00F7261A" w:rsidRPr="00F7261A" w:rsidSect="00705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261A"/>
    <w:rsid w:val="002C1264"/>
    <w:rsid w:val="0053298E"/>
    <w:rsid w:val="00705326"/>
    <w:rsid w:val="00F7261A"/>
    <w:rsid w:val="00FA0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61A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a"/>
    <w:next w:val="a"/>
    <w:link w:val="MTDisplayEquation0"/>
    <w:rsid w:val="00F7261A"/>
    <w:pPr>
      <w:tabs>
        <w:tab w:val="center" w:pos="4680"/>
        <w:tab w:val="right" w:pos="9360"/>
      </w:tabs>
    </w:pPr>
  </w:style>
  <w:style w:type="character" w:customStyle="1" w:styleId="MTDisplayEquation0">
    <w:name w:val="MTDisplayEquation Знак"/>
    <w:basedOn w:val="a0"/>
    <w:link w:val="MTDisplayEquation"/>
    <w:rsid w:val="00F726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png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image" Target="media/image10.wmf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image" Target="media/image18.wmf"/><Relationship Id="rId40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oleObject" Target="embeddings/oleObject9.bin"/><Relationship Id="rId28" Type="http://schemas.openxmlformats.org/officeDocument/2006/relationships/image" Target="media/image14.wmf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image" Target="media/image11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5.wmf"/><Relationship Id="rId35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2016-12-04T10:59:00Z</dcterms:created>
  <dcterms:modified xsi:type="dcterms:W3CDTF">2016-12-04T11:42:00Z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