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CA2" w:rsidRPr="00E36A0C" w:rsidRDefault="00ED0CA2" w:rsidP="00ED0CA2">
      <w:pPr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Часть 2</w:t>
      </w:r>
    </w:p>
    <w:p w:rsidR="00ED0CA2" w:rsidRDefault="00ED0CA2" w:rsidP="00ED0CA2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74E25771" wp14:editId="2A4183F6">
            <wp:simplePos x="0" y="0"/>
            <wp:positionH relativeFrom="column">
              <wp:posOffset>188594</wp:posOffset>
            </wp:positionH>
            <wp:positionV relativeFrom="paragraph">
              <wp:posOffset>144780</wp:posOffset>
            </wp:positionV>
            <wp:extent cx="6067425" cy="3479138"/>
            <wp:effectExtent l="1905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750" cy="348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Исходная схема:</w:t>
      </w:r>
    </w:p>
    <w:p w:rsidR="00ED0CA2" w:rsidRDefault="00ED0CA2" w:rsidP="00ED0CA2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ED0CA2" w:rsidRDefault="00ED0CA2" w:rsidP="00ED0CA2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ED0CA2" w:rsidRDefault="00ED0CA2" w:rsidP="00ED0CA2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ED0CA2" w:rsidRDefault="00ED0CA2" w:rsidP="00ED0CA2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ED0CA2" w:rsidRDefault="00ED0CA2" w:rsidP="00ED0CA2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ED0CA2" w:rsidRDefault="00ED0CA2" w:rsidP="00ED0CA2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ED0CA2" w:rsidRDefault="00ED0CA2" w:rsidP="00ED0CA2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ED0CA2" w:rsidRDefault="00ED0CA2" w:rsidP="00ED0CA2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ED0CA2" w:rsidRDefault="00ED0CA2" w:rsidP="00ED0CA2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ED0CA2" w:rsidRDefault="00ED0CA2" w:rsidP="00ED0CA2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ED0CA2" w:rsidRDefault="00ED0CA2" w:rsidP="00ED0CA2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ED0CA2" w:rsidRDefault="00ED0CA2" w:rsidP="00ED0CA2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ED0CA2" w:rsidRDefault="00ED0CA2" w:rsidP="00ED0CA2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Расчётная схема согласно заданию:</w:t>
      </w:r>
    </w:p>
    <w:p w:rsidR="00ED0CA2" w:rsidRDefault="00ED0CA2" w:rsidP="00ED0CA2">
      <w:pPr>
        <w:spacing w:after="12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703C3A" wp14:editId="22C337F7">
            <wp:extent cx="5981700" cy="3333750"/>
            <wp:effectExtent l="19050" t="0" r="0" b="0"/>
            <wp:docPr id="7" name="Рисунок 6" descr="Var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r_1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CA2" w:rsidRDefault="00ED0CA2" w:rsidP="00ED0CA2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Параметры схемы:</w:t>
      </w:r>
    </w:p>
    <w:p w:rsidR="00ED0CA2" w:rsidRPr="00AD2501" w:rsidRDefault="00ED0CA2" w:rsidP="00ED0CA2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Номер входного воздействия:  </w:t>
      </w:r>
      <w:r w:rsidRPr="00AD2501">
        <w:rPr>
          <w:rFonts w:ascii="Times New Roman" w:hAnsi="Times New Roman" w:cs="Times New Roman"/>
          <w:sz w:val="24"/>
          <w:szCs w:val="24"/>
        </w:rPr>
        <w:t>1</w:t>
      </w:r>
    </w:p>
    <w:p w:rsidR="00ED0CA2" w:rsidRPr="00AD2501" w:rsidRDefault="00ED0CA2" w:rsidP="00ED0CA2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Номер возмущающего воздействия: </w:t>
      </w:r>
      <w:r w:rsidRPr="00AD2501">
        <w:rPr>
          <w:rFonts w:ascii="Times New Roman" w:hAnsi="Times New Roman" w:cs="Times New Roman"/>
          <w:sz w:val="24"/>
          <w:szCs w:val="24"/>
        </w:rPr>
        <w:t>1</w:t>
      </w:r>
    </w:p>
    <w:p w:rsidR="00ED0CA2" w:rsidRPr="00AD2501" w:rsidRDefault="00ED0CA2" w:rsidP="00ED0CA2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Номер замкнутого ключа: </w:t>
      </w:r>
      <w:r w:rsidRPr="00AD2501">
        <w:rPr>
          <w:rFonts w:ascii="Times New Roman" w:hAnsi="Times New Roman" w:cs="Times New Roman"/>
          <w:sz w:val="24"/>
          <w:szCs w:val="24"/>
        </w:rPr>
        <w:t>2</w:t>
      </w:r>
    </w:p>
    <w:p w:rsidR="00ED0CA2" w:rsidRDefault="00ED0CA2" w:rsidP="00ED0CA2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Номера звена с передаточной функцией:</w:t>
      </w:r>
    </w:p>
    <w:p w:rsidR="00ED0CA2" w:rsidRDefault="00ED0CA2" w:rsidP="00ED0CA2">
      <w:pPr>
        <w:spacing w:after="120"/>
        <w:rPr>
          <w:rFonts w:ascii="Times New Roman" w:hAnsi="Times New Roman" w:cs="Times New Roman"/>
          <w:sz w:val="24"/>
          <w:szCs w:val="24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W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9</m:t>
              </m:r>
            </m:sub>
          </m:sSub>
          <m:d>
            <m:dPr>
              <m:ctrl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p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  <w:lang w:val="en-US"/>
            </w:rPr>
            <m:t xml:space="preserve"> = 0, </m:t>
          </m:r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W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1</m:t>
              </m:r>
            </m:sub>
          </m:sSub>
          <m:d>
            <m:dPr>
              <m:ctrl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p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  <w:lang w:val="en-US"/>
            </w:rPr>
            <m:t xml:space="preserve"> = </m:t>
          </m:r>
          <m:r>
            <w:rPr>
              <w:rFonts w:ascii="Cambria Math" w:hAnsi="Cambria Math" w:cs="Times New Roman"/>
              <w:sz w:val="24"/>
              <w:szCs w:val="24"/>
              <w:lang w:val="en-US"/>
            </w:rPr>
            <m:t>kp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  <w:lang w:val="en-US"/>
            </w:rPr>
            <m:t xml:space="preserve">, </m:t>
          </m:r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W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2</m:t>
              </m:r>
            </m:sub>
          </m:sSub>
          <m:d>
            <m:dPr>
              <m:ctrl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p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  <w:lang w:val="en-US"/>
            </w:rPr>
            <m:t xml:space="preserve"> = 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k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p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  <w:lang w:val="en-US"/>
            </w:rPr>
            <m:t xml:space="preserve"> , </m:t>
          </m:r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W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3</m:t>
              </m:r>
            </m:sub>
          </m:sSub>
          <m:d>
            <m:dPr>
              <m:ctrl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p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k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0.01p+1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  <w:lang w:val="en-US"/>
            </w:rPr>
            <m:t xml:space="preserve"> , </m:t>
          </m:r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W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5</m:t>
              </m:r>
            </m:sub>
          </m:sSub>
          <m:d>
            <m:dPr>
              <m:ctrl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p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k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0.1p+1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  <w:lang w:val="en-US"/>
            </w:rPr>
            <m:t xml:space="preserve"> .</m:t>
          </m:r>
        </m:oMath>
      </m:oMathPara>
    </w:p>
    <w:p w:rsidR="00ED0CA2" w:rsidRPr="003855C9" w:rsidRDefault="00ED0CA2" w:rsidP="00ED0CA2">
      <w:pPr>
        <w:pStyle w:val="a6"/>
        <w:numPr>
          <w:ilvl w:val="1"/>
          <w:numId w:val="1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3855C9">
        <w:rPr>
          <w:rFonts w:ascii="Times New Roman" w:hAnsi="Times New Roman" w:cs="Times New Roman"/>
          <w:sz w:val="24"/>
          <w:szCs w:val="24"/>
        </w:rPr>
        <w:t>Преобразование структурных схем:</w:t>
      </w:r>
    </w:p>
    <w:p w:rsidR="00ED0CA2" w:rsidRDefault="00ED0CA2" w:rsidP="00ED0CA2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Постанавливаем значения и получаем передаточную функцию разомкнутой системы:</w:t>
      </w:r>
    </w:p>
    <w:p w:rsidR="00ED0CA2" w:rsidRPr="00197209" w:rsidRDefault="00ED0CA2" w:rsidP="00ED0CA2">
      <w:pPr>
        <w:spacing w:after="120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W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g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</m:d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g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</m:d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3780000p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w:object w:dxaOrig="2790" w:dyaOrig="375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53" type="#_x0000_t75" style="width:139.5pt;height:18.75pt" o:ole="">
                    <v:imagedata r:id="rId10" o:title=""/>
                  </v:shape>
                  <o:OLEObject Type="Embed" ProgID="Mathcad" ShapeID="_x0000_i1053" DrawAspect="Content" ObjectID="_1384278119" r:id="rId11"/>
                </w:object>
              </m:r>
            </m:den>
          </m:f>
        </m:oMath>
      </m:oMathPara>
    </w:p>
    <w:p w:rsidR="00ED0CA2" w:rsidRDefault="00ED0CA2" w:rsidP="00ED0CA2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Находим передаточную функцию замкнутой системы:</w:t>
      </w:r>
    </w:p>
    <w:p w:rsidR="00ED0CA2" w:rsidRDefault="00ED0CA2" w:rsidP="00ED0CA2">
      <w:pPr>
        <w:spacing w:after="120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Φ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g</m:t>
              </m:r>
            </m:sub>
          </m:sSub>
          <m:d>
            <m:d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W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g</m:t>
                  </m:r>
                </m:sub>
              </m:sSub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1+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W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g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</m:d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g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+D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</m:d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</m:d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h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</m:d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3780000p</m:t>
              </m:r>
            </m:num>
            <m:den>
              <m:sSup>
                <m:sSup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+6410</m:t>
              </m:r>
              <m:sSup>
                <m:sSup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+3957400p+864000</m:t>
              </m:r>
            </m:den>
          </m:f>
        </m:oMath>
      </m:oMathPara>
    </w:p>
    <w:p w:rsidR="00ED0CA2" w:rsidRDefault="00ED0CA2" w:rsidP="00ED0CA2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Характеристическое уравнение:</w:t>
      </w:r>
    </w:p>
    <w:p w:rsidR="00ED0CA2" w:rsidRDefault="00ED0CA2" w:rsidP="00ED0CA2">
      <w:pPr>
        <w:spacing w:after="120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h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p>
            <m:sSup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3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+6410</m:t>
          </m:r>
          <m:sSup>
            <m:sSup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+3957400p+864000</m:t>
          </m:r>
        </m:oMath>
      </m:oMathPara>
    </w:p>
    <w:p w:rsidR="00ED0CA2" w:rsidRDefault="00ED0CA2" w:rsidP="00ED0CA2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Находим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полю</w:t>
      </w:r>
      <w:proofErr w:type="spellEnd"/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  <w:lang w:val="en-US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ПФ:</w:t>
      </w:r>
    </w:p>
    <w:p w:rsidR="00ED0CA2" w:rsidRPr="00B17516" w:rsidRDefault="00ED0CA2" w:rsidP="00ED0CA2">
      <w:pPr>
        <w:spacing w:after="120"/>
        <w:rPr>
          <w:rFonts w:ascii="Times New Roman" w:hAnsi="Times New Roman" w:cs="Times New Roman"/>
          <w:i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 xml:space="preserve">=-0.218           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 xml:space="preserve">=-691.86            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3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 xml:space="preserve">=-5717.922  </m:t>
          </m:r>
        </m:oMath>
      </m:oMathPara>
    </w:p>
    <w:p w:rsidR="00ED0CA2" w:rsidRDefault="00ED0CA2" w:rsidP="00ED0CA2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Находим нули ПФ:</w:t>
      </w:r>
    </w:p>
    <w:p w:rsidR="00ED0CA2" w:rsidRPr="00B17516" w:rsidRDefault="00ED0CA2" w:rsidP="00ED0CA2">
      <w:pPr>
        <w:spacing w:after="120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D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=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3780000p</m:t>
          </m:r>
        </m:oMath>
      </m:oMathPara>
    </w:p>
    <w:p w:rsidR="00ED0CA2" w:rsidRPr="00DE1CDC" w:rsidRDefault="00ED0CA2" w:rsidP="00ED0CA2">
      <w:pPr>
        <w:spacing w:after="120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λ=0    </m:t>
        </m:r>
      </m:oMath>
    </w:p>
    <w:p w:rsidR="00ED0CA2" w:rsidRDefault="00ED0CA2" w:rsidP="00ED0CA2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Построим расположение полюсо</w:t>
      </w:r>
      <w:proofErr w:type="gramStart"/>
      <w:r>
        <w:rPr>
          <w:rFonts w:ascii="Times New Roman" w:hAnsi="Times New Roman" w:cs="Times New Roman"/>
          <w:sz w:val="24"/>
          <w:szCs w:val="24"/>
        </w:rPr>
        <w:t>в(</w:t>
      </w:r>
      <w:proofErr w:type="gramEnd"/>
      <w:r>
        <w:rPr>
          <w:rFonts w:ascii="Times New Roman" w:hAnsi="Times New Roman" w:cs="Times New Roman"/>
          <w:sz w:val="24"/>
          <w:szCs w:val="24"/>
        </w:rPr>
        <w:t>верхний) и нулей (нижний):</w:t>
      </w:r>
    </w:p>
    <w:p w:rsidR="00ED0CA2" w:rsidRPr="00B17516" w:rsidRDefault="00ED0CA2" w:rsidP="00ED0CA2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object w:dxaOrig="6060" w:dyaOrig="4410">
          <v:shape id="_x0000_i1025" type="#_x0000_t75" style="width:303pt;height:220.5pt" o:ole="">
            <v:imagedata r:id="rId12" o:title=""/>
          </v:shape>
          <o:OLEObject Type="Embed" ProgID="Mathcad" ShapeID="_x0000_i1025" DrawAspect="Content" ObjectID="_1384278120" r:id="rId13"/>
        </w:object>
      </w:r>
    </w:p>
    <w:p w:rsidR="00ED0CA2" w:rsidRPr="00B17516" w:rsidRDefault="00ED0CA2" w:rsidP="00ED0CA2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object w:dxaOrig="6840" w:dyaOrig="4890">
          <v:shape id="_x0000_i1026" type="#_x0000_t75" style="width:328.5pt;height:234.75pt" o:ole="">
            <v:imagedata r:id="rId14" o:title=""/>
          </v:shape>
          <o:OLEObject Type="Embed" ProgID="Mathcad" ShapeID="_x0000_i1026" DrawAspect="Content" ObjectID="_1384278121" r:id="rId15"/>
        </w:object>
      </w:r>
    </w:p>
    <w:p w:rsidR="00ED0CA2" w:rsidRDefault="00ED0CA2" w:rsidP="00ED0CA2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Оценка системы по расположению полюсов и нулей:</w:t>
      </w:r>
    </w:p>
    <w:p w:rsidR="00ED0CA2" w:rsidRDefault="00ED0CA2" w:rsidP="00ED0CA2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 один из нулей не компенсирует полюса.</w:t>
      </w:r>
    </w:p>
    <w:p w:rsidR="00ED0CA2" w:rsidRDefault="00ED0CA2" w:rsidP="00ED0CA2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Время переходного процесса через приближённую зависимость от степени устойчивости:</w:t>
      </w:r>
    </w:p>
    <w:p w:rsidR="00ED0CA2" w:rsidRPr="006B075D" w:rsidRDefault="00ED0CA2" w:rsidP="00ED0CA2">
      <w:pPr>
        <w:spacing w:after="120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≈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3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η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3</m:t>
              </m:r>
            </m:num>
            <m:den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</m:e>
              </m:d>
            </m:den>
          </m:f>
          <m:r>
            <w:rPr>
              <w:rFonts w:ascii="Cambria Math" w:hAnsi="Cambria Math" w:cs="Times New Roman"/>
              <w:sz w:val="24"/>
              <w:szCs w:val="24"/>
            </w:rPr>
            <m:t>=13.736</m:t>
          </m:r>
        </m:oMath>
      </m:oMathPara>
    </w:p>
    <w:p w:rsidR="00ED0CA2" w:rsidRDefault="00ED0CA2" w:rsidP="00ED0CA2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Т. </w:t>
      </w:r>
      <w:proofErr w:type="gramStart"/>
      <w:r>
        <w:rPr>
          <w:rFonts w:ascii="Times New Roman" w:hAnsi="Times New Roman" w:cs="Times New Roman"/>
          <w:sz w:val="24"/>
          <w:szCs w:val="24"/>
        </w:rPr>
        <w:t>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полюса вещественные, то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колебательность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остальные величины отсутствуют.</w:t>
      </w:r>
    </w:p>
    <w:p w:rsidR="00ED0CA2" w:rsidRPr="00C643C7" w:rsidRDefault="00ED0CA2" w:rsidP="00ED0CA2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Используя Критерий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Михайлова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оценим устойчивость системы и определим возможность возникновения в системе режима, близкого к границе устойчивости:</w:t>
      </w:r>
    </w:p>
    <w:p w:rsidR="00ED0CA2" w:rsidRPr="00DE1CDC" w:rsidRDefault="00ED0CA2" w:rsidP="00ED0CA2">
      <w:pPr>
        <w:spacing w:after="120"/>
        <w:rPr>
          <w:rFonts w:ascii="Times New Roman" w:hAnsi="Times New Roman" w:cs="Times New Roman"/>
          <w:sz w:val="24"/>
          <w:szCs w:val="24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g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w:object w:dxaOrig="2790" w:dyaOrig="375">
              <v:shape id="_x0000_i1027" type="#_x0000_t75" style="width:139.5pt;height:18.75pt" o:ole="">
                <v:imagedata r:id="rId10" o:title=""/>
              </v:shape>
              <o:OLEObject Type="Embed" ProgID="Mathcad" ShapeID="_x0000_i1027" DrawAspect="Content" ObjectID="_1384278122" r:id="rId16"/>
            </w:object>
          </m:r>
        </m:oMath>
      </m:oMathPara>
    </w:p>
    <w:p w:rsidR="00ED0CA2" w:rsidRDefault="00ED0CA2" w:rsidP="00ED0CA2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Находим частотный вид ХУ</w:t>
      </w:r>
      <w:r w:rsidRPr="006F542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строим годограф:</w:t>
      </w:r>
    </w:p>
    <w:p w:rsidR="00ED0CA2" w:rsidRDefault="00ED0CA2" w:rsidP="00ED0CA2">
      <w:pPr>
        <w:spacing w:after="120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g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jω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w:object w:dxaOrig="3735" w:dyaOrig="375">
              <v:shape id="_x0000_i1028" type="#_x0000_t75" style="width:186.75pt;height:18.75pt" o:ole="">
                <v:imagedata r:id="rId17" o:title=""/>
              </v:shape>
              <o:OLEObject Type="Embed" ProgID="Mathcad" ShapeID="_x0000_i1028" DrawAspect="Content" ObjectID="_1384278123" r:id="rId18"/>
            </w:object>
          </m:r>
          <m:r>
            <w:rPr>
              <w:rFonts w:ascii="Cambria Math" w:hAnsi="Cambria Math" w:cs="Times New Roman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w:object w:dxaOrig="3165" w:dyaOrig="375">
              <v:shape id="_x0000_i1029" type="#_x0000_t75" style="width:158.25pt;height:18.75pt" o:ole="">
                <v:imagedata r:id="rId19" o:title=""/>
              </v:shape>
              <o:OLEObject Type="Embed" ProgID="Mathcad" ShapeID="_x0000_i1029" DrawAspect="Content" ObjectID="_1384278124" r:id="rId20"/>
            </w:object>
          </m:r>
        </m:oMath>
      </m:oMathPara>
    </w:p>
    <w:p w:rsidR="00ED0CA2" w:rsidRDefault="00ED0CA2" w:rsidP="00ED0CA2">
      <w:pPr>
        <w:spacing w:after="120"/>
        <w:rPr>
          <w:rFonts w:ascii="Times New Roman" w:hAnsi="Times New Roman" w:cs="Times New Roman"/>
          <w:sz w:val="24"/>
          <w:szCs w:val="24"/>
          <w:lang w:val="en-US"/>
        </w:rPr>
      </w:pPr>
      <w:r>
        <w:object w:dxaOrig="7860" w:dyaOrig="4740">
          <v:shape id="_x0000_i1030" type="#_x0000_t75" style="width:374.25pt;height:225.75pt" o:ole="">
            <v:imagedata r:id="rId21" o:title=""/>
          </v:shape>
          <o:OLEObject Type="Embed" ProgID="Mathcad" ShapeID="_x0000_i1030" DrawAspect="Content" ObjectID="_1384278125" r:id="rId22"/>
        </w:object>
      </w:r>
    </w:p>
    <w:p w:rsidR="00ED0CA2" w:rsidRDefault="00ED0CA2" w:rsidP="00ED0CA2">
      <w:pPr>
        <w:tabs>
          <w:tab w:val="left" w:pos="4650"/>
        </w:tabs>
        <w:spacing w:after="120"/>
        <w:rPr>
          <w:rFonts w:ascii="Times New Roman" w:hAnsi="Times New Roman" w:cs="Times New Roman"/>
          <w:sz w:val="24"/>
          <w:szCs w:val="24"/>
          <w:lang w:val="en-US"/>
        </w:rPr>
      </w:pPr>
      <w:r>
        <w:object w:dxaOrig="7710" w:dyaOrig="4740">
          <v:shape id="_x0000_i1031" type="#_x0000_t75" style="width:385.5pt;height:237pt" o:ole="">
            <v:imagedata r:id="rId23" o:title=""/>
          </v:shape>
          <o:OLEObject Type="Embed" ProgID="Mathcad" ShapeID="_x0000_i1031" DrawAspect="Content" ObjectID="_1384278126" r:id="rId24"/>
        </w:object>
      </w:r>
    </w:p>
    <w:p w:rsidR="00ED0CA2" w:rsidRDefault="00ED0CA2" w:rsidP="00ED0C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Теперь варьируя коэффициент к</w:t>
      </w:r>
      <w:r w:rsidRPr="00B87AA8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071953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найдём </w:t>
      </w:r>
      <w:proofErr w:type="gramStart"/>
      <w:r>
        <w:rPr>
          <w:rFonts w:ascii="Times New Roman" w:hAnsi="Times New Roman" w:cs="Times New Roman"/>
          <w:sz w:val="24"/>
          <w:szCs w:val="24"/>
        </w:rPr>
        <w:t>значение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при котором система будет на границе устойчивости:</w:t>
      </w:r>
    </w:p>
    <w:p w:rsidR="00ED0CA2" w:rsidRPr="00B87AA8" w:rsidRDefault="00ED0CA2" w:rsidP="00ED0CA2">
      <w:pPr>
        <w:spacing w:after="120"/>
        <w:rPr>
          <w:rFonts w:ascii="Times New Roman" w:hAnsi="Times New Roman" w:cs="Times New Roman"/>
          <w:sz w:val="24"/>
          <w:szCs w:val="24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g</m:t>
              </m:r>
            </m:e>
            <m: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b>
              </m:sSub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jω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w:object w:dxaOrig="7545" w:dyaOrig="375">
              <v:shape id="_x0000_i1032" type="#_x0000_t75" style="width:377.25pt;height:18.75pt" o:ole="">
                <v:imagedata r:id="rId25" o:title=""/>
              </v:shape>
              <o:OLEObject Type="Embed" ProgID="Mathcad" ShapeID="_x0000_i1032" DrawAspect="Content" ObjectID="_1384278127" r:id="rId26"/>
            </w:object>
          </m:r>
          <m:r>
            <m:rPr>
              <m:sty m:val="p"/>
            </m:rPr>
            <w:rPr>
              <w:rFonts w:ascii="Cambria Math"/>
            </w:rPr>
            <m:t>=</m:t>
          </m:r>
        </m:oMath>
      </m:oMathPara>
    </w:p>
    <w:p w:rsidR="00ED0CA2" w:rsidRPr="00050F49" w:rsidRDefault="00ED0CA2" w:rsidP="00ED0CA2">
      <w:pPr>
        <w:spacing w:after="120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w:object w:dxaOrig="6825" w:dyaOrig="375">
              <v:shape id="_x0000_i1033" type="#_x0000_t75" style="width:341.25pt;height:18.75pt" o:ole="">
                <v:imagedata r:id="rId27" o:title=""/>
              </v:shape>
              <o:OLEObject Type="Embed" ProgID="Mathcad" ShapeID="_x0000_i1033" DrawAspect="Content" ObjectID="_1384278128" r:id="rId28"/>
            </w:object>
          </m:r>
        </m:oMath>
      </m:oMathPara>
    </w:p>
    <w:p w:rsidR="00ED0CA2" w:rsidRPr="00050F49" w:rsidRDefault="00ED0CA2" w:rsidP="00ED0CA2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Решаем систему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Маткаде</w:t>
      </w:r>
      <w:proofErr w:type="spellEnd"/>
      <w:r>
        <w:rPr>
          <w:rFonts w:ascii="Times New Roman" w:hAnsi="Times New Roman" w:cs="Times New Roman"/>
          <w:sz w:val="24"/>
          <w:szCs w:val="24"/>
        </w:rPr>
        <w:t>, приравниваем реальную и мнимую часть к нулю и решаем относительно выбранного коэффициента и частоты:</w:t>
      </w:r>
    </w:p>
    <w:p w:rsidR="00ED0CA2" w:rsidRDefault="00ED0CA2" w:rsidP="00ED0CA2">
      <w:pPr>
        <w:spacing w:after="120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k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11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=1       ω=0</m:t>
          </m:r>
        </m:oMath>
      </m:oMathPara>
    </w:p>
    <w:p w:rsidR="00ED0CA2" w:rsidRDefault="00ED0CA2" w:rsidP="00ED0C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Строим:</w:t>
      </w:r>
    </w:p>
    <w:p w:rsidR="00ED0CA2" w:rsidRDefault="00ED0CA2" w:rsidP="00ED0CA2">
      <w:pPr>
        <w:rPr>
          <w:rFonts w:ascii="Times New Roman" w:hAnsi="Times New Roman" w:cs="Times New Roman"/>
          <w:sz w:val="24"/>
          <w:szCs w:val="24"/>
        </w:rPr>
      </w:pPr>
      <w:r>
        <w:object w:dxaOrig="8880" w:dyaOrig="5580">
          <v:shape id="_x0000_i1034" type="#_x0000_t75" style="width:399pt;height:250.5pt" o:ole="">
            <v:imagedata r:id="rId29" o:title=""/>
          </v:shape>
          <o:OLEObject Type="Embed" ProgID="Mathcad" ShapeID="_x0000_i1034" DrawAspect="Content" ObjectID="_1384278129" r:id="rId30"/>
        </w:object>
      </w:r>
    </w:p>
    <w:p w:rsidR="00ED0CA2" w:rsidRDefault="00ED0CA2" w:rsidP="00ED0C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Варьируя этот и другие коэффициенты, и глядя на построенный годограф делаем вывод, что система находится на границе апериодической устойчивости или устойчива при номинальных коэффициентах.</w:t>
      </w:r>
    </w:p>
    <w:p w:rsidR="00ED0CA2" w:rsidRPr="00151775" w:rsidRDefault="00ED0CA2" w:rsidP="00ED0CA2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Строим переходные характеристики:</w:t>
      </w:r>
    </w:p>
    <w:p w:rsidR="00ED0CA2" w:rsidRPr="00B10C2F" w:rsidRDefault="00ED0CA2" w:rsidP="00ED0CA2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разомкнутой системы:</w:t>
      </w:r>
    </w:p>
    <w:p w:rsidR="00ED0CA2" w:rsidRDefault="00ED0CA2" w:rsidP="00ED0CA2">
      <w:pPr>
        <w:rPr>
          <w:rFonts w:ascii="Times New Roman" w:hAnsi="Times New Roman" w:cs="Times New Roman"/>
          <w:sz w:val="24"/>
          <w:szCs w:val="24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  <w:lang w:val="en-US"/>
            </w:rPr>
            <m:t>h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t</m:t>
              </m:r>
            </m:e>
          </m:d>
          <m:r>
            <w:rPr>
              <w:rFonts w:ascii="Cambria Math" w:hAnsi="Cambria Math" w:cs="Times New Roman"/>
              <w:sz w:val="24"/>
              <w:szCs w:val="24"/>
              <w:lang w:val="en-US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r>
                <m:rPr>
                  <m:scr m:val="script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L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-1</m:t>
              </m:r>
            </m:sup>
          </m:sSup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g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p</m:t>
                  </m:r>
                </m:den>
              </m:f>
            </m:e>
          </m:d>
          <m:r>
            <w:rPr>
              <w:rFonts w:ascii="Cambria Math" w:hAnsi="Cambria Math" w:cs="Times New Roman"/>
              <w:sz w:val="24"/>
              <w:szCs w:val="24"/>
              <w:lang w:val="en-US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w:object w:dxaOrig="5175" w:dyaOrig="375">
              <v:shape id="_x0000_i1035" type="#_x0000_t75" style="width:258.75pt;height:18.75pt" o:ole="">
                <v:imagedata r:id="rId31" o:title=""/>
              </v:shape>
              <o:OLEObject Type="Embed" ProgID="Mathcad" ShapeID="_x0000_i1035" DrawAspect="Content" ObjectID="_1384278130" r:id="rId32"/>
            </w:object>
          </m:r>
        </m:oMath>
      </m:oMathPara>
    </w:p>
    <w:p w:rsidR="00ED0CA2" w:rsidRDefault="00ED0CA2" w:rsidP="00ED0CA2">
      <w:pPr>
        <w:spacing w:after="120"/>
        <w:rPr>
          <w:rFonts w:ascii="Times New Roman" w:hAnsi="Times New Roman" w:cs="Times New Roman"/>
          <w:sz w:val="24"/>
          <w:szCs w:val="24"/>
          <w:lang w:val="en-US"/>
        </w:rPr>
      </w:pPr>
      <w:r>
        <w:object w:dxaOrig="8985" w:dyaOrig="4170">
          <v:shape id="_x0000_i1036" type="#_x0000_t75" style="width:449.25pt;height:208.5pt" o:ole="">
            <v:imagedata r:id="rId33" o:title=""/>
          </v:shape>
          <o:OLEObject Type="Embed" ProgID="Mathcad" ShapeID="_x0000_i1036" DrawAspect="Content" ObjectID="_1384278131" r:id="rId34"/>
        </w:object>
      </w:r>
    </w:p>
    <w:p w:rsidR="00ED0CA2" w:rsidRDefault="00ED0CA2" w:rsidP="00ED0CA2">
      <w:pPr>
        <w:spacing w:after="120"/>
        <w:rPr>
          <w:rFonts w:ascii="Times New Roman" w:hAnsi="Times New Roman" w:cs="Times New Roman"/>
          <w:sz w:val="24"/>
          <w:szCs w:val="24"/>
          <w:lang w:val="en-US"/>
        </w:rPr>
      </w:pPr>
      <w:r>
        <w:object w:dxaOrig="9120" w:dyaOrig="4170">
          <v:shape id="_x0000_i1037" type="#_x0000_t75" style="width:456pt;height:208.5pt" o:ole="">
            <v:imagedata r:id="rId35" o:title=""/>
          </v:shape>
          <o:OLEObject Type="Embed" ProgID="Mathcad" ShapeID="_x0000_i1037" DrawAspect="Content" ObjectID="_1384278132" r:id="rId36"/>
        </w:object>
      </w:r>
    </w:p>
    <w:p w:rsidR="00ED0CA2" w:rsidRPr="00B10C2F" w:rsidRDefault="00ED0CA2" w:rsidP="00ED0CA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Для замкнутой системы:</w:t>
      </w:r>
    </w:p>
    <w:p w:rsidR="00ED0CA2" w:rsidRDefault="00ED0CA2" w:rsidP="00ED0CA2">
      <w:pPr>
        <w:rPr>
          <w:rFonts w:ascii="Times New Roman" w:hAnsi="Times New Roman" w:cs="Times New Roman"/>
          <w:sz w:val="24"/>
          <w:szCs w:val="24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  <w:lang w:val="en-US"/>
            </w:rPr>
            <m:t>h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t</m:t>
              </m:r>
            </m:e>
          </m:d>
          <m:r>
            <w:rPr>
              <w:rFonts w:ascii="Cambria Math" w:hAnsi="Cambria Math" w:cs="Times New Roman"/>
              <w:sz w:val="24"/>
              <w:szCs w:val="24"/>
              <w:lang w:val="en-US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r>
                <m:rPr>
                  <m:scr m:val="script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L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-1</m:t>
              </m:r>
            </m:sup>
          </m:sSup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ϕ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g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p</m:t>
                  </m:r>
                </m:den>
              </m:f>
            </m:e>
          </m:d>
          <m:r>
            <w:rPr>
              <w:rFonts w:ascii="Cambria Math" w:hAnsi="Cambria Math" w:cs="Times New Roman"/>
              <w:sz w:val="24"/>
              <w:szCs w:val="24"/>
              <w:lang w:val="en-US"/>
            </w:rPr>
            <m:t>=-752.109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e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-5717.922t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  <w:lang w:val="en-US"/>
            </w:rPr>
            <m:t>+752.317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e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-691.86t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  <w:lang w:val="en-US"/>
            </w:rPr>
            <m:t>-0.209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e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-0.218t</m:t>
              </m:r>
            </m:sup>
          </m:sSup>
        </m:oMath>
      </m:oMathPara>
    </w:p>
    <w:p w:rsidR="00ED0CA2" w:rsidRDefault="00ED0CA2" w:rsidP="00ED0CA2">
      <w:pPr>
        <w:rPr>
          <w:lang w:val="en-US"/>
        </w:rPr>
      </w:pPr>
      <w:r>
        <w:object w:dxaOrig="9075" w:dyaOrig="4170">
          <v:shape id="_x0000_i1038" type="#_x0000_t75" style="width:453.75pt;height:208.5pt" o:ole="">
            <v:imagedata r:id="rId37" o:title=""/>
          </v:shape>
          <o:OLEObject Type="Embed" ProgID="Mathcad" ShapeID="_x0000_i1038" DrawAspect="Content" ObjectID="_1384278133" r:id="rId38"/>
        </w:object>
      </w:r>
    </w:p>
    <w:p w:rsidR="00ED0CA2" w:rsidRPr="008240B1" w:rsidRDefault="00ED0CA2" w:rsidP="00ED0CA2">
      <w:pPr>
        <w:rPr>
          <w:rFonts w:ascii="Times New Roman" w:hAnsi="Times New Roman" w:cs="Times New Roman"/>
          <w:sz w:val="24"/>
          <w:szCs w:val="24"/>
        </w:rPr>
      </w:pPr>
      <w:r w:rsidRPr="008240B1">
        <w:rPr>
          <w:rFonts w:ascii="Times New Roman" w:hAnsi="Times New Roman" w:cs="Times New Roman"/>
        </w:rPr>
        <w:t>Возмущение</w:t>
      </w:r>
      <w:r>
        <w:rPr>
          <w:rFonts w:ascii="Times New Roman" w:hAnsi="Times New Roman" w:cs="Times New Roman"/>
        </w:rPr>
        <w:t>:</w:t>
      </w:r>
    </w:p>
    <w:p w:rsidR="00ED0CA2" w:rsidRDefault="00ED0CA2" w:rsidP="00ED0CA2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Постанавливаем значения и получаем передаточную функцию разомкнутой системы:</w:t>
      </w:r>
    </w:p>
    <w:p w:rsidR="00ED0CA2" w:rsidRPr="00197209" w:rsidRDefault="00ED0CA2" w:rsidP="00ED0CA2">
      <w:pPr>
        <w:spacing w:after="120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W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f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</m:d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</m:d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3780000p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w:object w:dxaOrig="2790" w:dyaOrig="375">
                  <v:shape id="_x0000_i1054" type="#_x0000_t75" style="width:139.5pt;height:18.75pt" o:ole="">
                    <v:imagedata r:id="rId39" o:title=""/>
                  </v:shape>
                  <o:OLEObject Type="Embed" ProgID="Mathcad" ShapeID="_x0000_i1054" DrawAspect="Content" ObjectID="_1384278134" r:id="rId40"/>
                </w:object>
              </m:r>
            </m:den>
          </m:f>
        </m:oMath>
      </m:oMathPara>
    </w:p>
    <w:p w:rsidR="00ED0CA2" w:rsidRDefault="00ED0CA2" w:rsidP="00ED0CA2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Находим передаточную функцию замкнутой системы:</w:t>
      </w:r>
    </w:p>
    <w:p w:rsidR="00ED0CA2" w:rsidRDefault="00ED0CA2" w:rsidP="00ED0CA2">
      <w:pPr>
        <w:spacing w:after="120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Φ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f</m:t>
              </m:r>
            </m:sub>
          </m:sSub>
          <m:d>
            <m:d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W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f</m:t>
                  </m:r>
                </m:sub>
              </m:sSub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1+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W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f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</m:d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+D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</m:d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</m:d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k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</m:d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3780000p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w:object w:dxaOrig="2790" w:dyaOrig="375">
                  <v:shape id="_x0000_i1055" type="#_x0000_t75" style="width:139.5pt;height:18.75pt" o:ole="">
                    <v:imagedata r:id="rId41" o:title=""/>
                  </v:shape>
                  <o:OLEObject Type="Embed" ProgID="Mathcad" ShapeID="_x0000_i1055" DrawAspect="Content" ObjectID="_1384278135" r:id="rId42"/>
                </w:object>
              </m:r>
            </m:den>
          </m:f>
        </m:oMath>
      </m:oMathPara>
    </w:p>
    <w:p w:rsidR="00ED0CA2" w:rsidRDefault="00ED0CA2" w:rsidP="00ED0CA2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Характеристическое уравнение:</w:t>
      </w:r>
    </w:p>
    <w:p w:rsidR="00ED0CA2" w:rsidRDefault="00ED0CA2" w:rsidP="00ED0CA2">
      <w:pPr>
        <w:spacing w:after="120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k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w:object w:dxaOrig="2790" w:dyaOrig="375">
              <v:shape id="_x0000_i1039" type="#_x0000_t75" style="width:139.5pt;height:18.75pt" o:ole="">
                <v:imagedata r:id="rId43" o:title=""/>
              </v:shape>
              <o:OLEObject Type="Embed" ProgID="Mathcad" ShapeID="_x0000_i1039" DrawAspect="Content" ObjectID="_1384278136" r:id="rId44"/>
            </w:object>
          </m:r>
        </m:oMath>
      </m:oMathPara>
    </w:p>
    <w:p w:rsidR="00ED0CA2" w:rsidRDefault="00ED0CA2" w:rsidP="00ED0CA2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Находим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полю</w:t>
      </w:r>
      <w:proofErr w:type="spellEnd"/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  <w:lang w:val="en-US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ПФ:</w:t>
      </w:r>
    </w:p>
    <w:p w:rsidR="00ED0CA2" w:rsidRPr="00B17516" w:rsidRDefault="00ED0CA2" w:rsidP="00ED0CA2">
      <w:pPr>
        <w:spacing w:after="120"/>
        <w:rPr>
          <w:rFonts w:ascii="Times New Roman" w:hAnsi="Times New Roman" w:cs="Times New Roman"/>
          <w:i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 xml:space="preserve">=-1.218           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 xml:space="preserve">=-112.705            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3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 xml:space="preserve">=-6296.078  </m:t>
          </m:r>
        </m:oMath>
      </m:oMathPara>
    </w:p>
    <w:p w:rsidR="00ED0CA2" w:rsidRDefault="00ED0CA2" w:rsidP="00ED0CA2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Находим нули ПФ:</w:t>
      </w:r>
    </w:p>
    <w:p w:rsidR="00ED0CA2" w:rsidRPr="00B17516" w:rsidRDefault="00ED0CA2" w:rsidP="00ED0CA2">
      <w:pPr>
        <w:spacing w:after="120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D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=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3780000p</m:t>
          </m:r>
        </m:oMath>
      </m:oMathPara>
    </w:p>
    <w:p w:rsidR="00ED0CA2" w:rsidRPr="00956001" w:rsidRDefault="00ED0CA2" w:rsidP="00ED0CA2">
      <w:pPr>
        <w:spacing w:after="12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λ=0    </m:t>
        </m:r>
      </m:oMath>
    </w:p>
    <w:p w:rsidR="00ED0CA2" w:rsidRDefault="00ED0CA2" w:rsidP="00ED0CA2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Построим расположение полюсо</w:t>
      </w:r>
      <w:proofErr w:type="gramStart"/>
      <w:r>
        <w:rPr>
          <w:rFonts w:ascii="Times New Roman" w:hAnsi="Times New Roman" w:cs="Times New Roman"/>
          <w:sz w:val="24"/>
          <w:szCs w:val="24"/>
        </w:rPr>
        <w:t>в(</w:t>
      </w:r>
      <w:proofErr w:type="gramEnd"/>
      <w:r>
        <w:rPr>
          <w:rFonts w:ascii="Times New Roman" w:hAnsi="Times New Roman" w:cs="Times New Roman"/>
          <w:sz w:val="24"/>
          <w:szCs w:val="24"/>
        </w:rPr>
        <w:t>верхний) и нулей (нижний):</w:t>
      </w:r>
    </w:p>
    <w:p w:rsidR="00ED0CA2" w:rsidRPr="00B17516" w:rsidRDefault="00ED0CA2" w:rsidP="00ED0CA2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object w:dxaOrig="6120" w:dyaOrig="4410">
          <v:shape id="_x0000_i1040" type="#_x0000_t75" style="width:306pt;height:220.5pt" o:ole="">
            <v:imagedata r:id="rId45" o:title=""/>
          </v:shape>
          <o:OLEObject Type="Embed" ProgID="Mathcad" ShapeID="_x0000_i1040" DrawAspect="Content" ObjectID="_1384278137" r:id="rId46"/>
        </w:object>
      </w:r>
    </w:p>
    <w:p w:rsidR="00ED0CA2" w:rsidRPr="00B17516" w:rsidRDefault="00ED0CA2" w:rsidP="00ED0CA2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object w:dxaOrig="6840" w:dyaOrig="4890">
          <v:shape id="_x0000_i1041" type="#_x0000_t75" style="width:342pt;height:244.5pt" o:ole="">
            <v:imagedata r:id="rId47" o:title=""/>
          </v:shape>
          <o:OLEObject Type="Embed" ProgID="Mathcad" ShapeID="_x0000_i1041" DrawAspect="Content" ObjectID="_1384278138" r:id="rId48"/>
        </w:object>
      </w:r>
    </w:p>
    <w:p w:rsidR="00ED0CA2" w:rsidRDefault="00ED0CA2" w:rsidP="00ED0CA2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Оценка системы по расположению полюсов и нулей:</w:t>
      </w:r>
    </w:p>
    <w:p w:rsidR="00ED0CA2" w:rsidRDefault="00ED0CA2" w:rsidP="00ED0CA2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 один из нулей не компенсирует полюса.</w:t>
      </w:r>
    </w:p>
    <w:p w:rsidR="00ED0CA2" w:rsidRDefault="00ED0CA2" w:rsidP="00ED0CA2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Время переходного процесса через приближённую зависимость от степени устойчивости:</w:t>
      </w:r>
    </w:p>
    <w:p w:rsidR="00ED0CA2" w:rsidRPr="006B075D" w:rsidRDefault="00ED0CA2" w:rsidP="00ED0CA2">
      <w:pPr>
        <w:spacing w:after="120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≈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3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η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3</m:t>
              </m:r>
            </m:num>
            <m:den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</m:e>
              </m:d>
            </m:den>
          </m:f>
          <m:r>
            <w:rPr>
              <w:rFonts w:ascii="Cambria Math" w:hAnsi="Cambria Math" w:cs="Times New Roman"/>
              <w:sz w:val="24"/>
              <w:szCs w:val="24"/>
            </w:rPr>
            <m:t>=2.464</m:t>
          </m:r>
        </m:oMath>
      </m:oMathPara>
    </w:p>
    <w:p w:rsidR="00ED0CA2" w:rsidRDefault="00ED0CA2" w:rsidP="00ED0CA2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Т. </w:t>
      </w:r>
      <w:proofErr w:type="gramStart"/>
      <w:r>
        <w:rPr>
          <w:rFonts w:ascii="Times New Roman" w:hAnsi="Times New Roman" w:cs="Times New Roman"/>
          <w:sz w:val="24"/>
          <w:szCs w:val="24"/>
        </w:rPr>
        <w:t>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полюса вещественные, то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колебательность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остальные величины отсутствуют.</w:t>
      </w:r>
    </w:p>
    <w:p w:rsidR="00ED0CA2" w:rsidRPr="00956001" w:rsidRDefault="00ED0CA2" w:rsidP="00ED0CA2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Используя Критерий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Михайлова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оценим устойчивость системы и определим возможность возникновения в системе режима, близкого к границе устойчивости:</w:t>
      </w:r>
    </w:p>
    <w:p w:rsidR="00ED0CA2" w:rsidRPr="00DE1CDC" w:rsidRDefault="00ED0CA2" w:rsidP="00ED0CA2">
      <w:pPr>
        <w:spacing w:after="120"/>
        <w:rPr>
          <w:rFonts w:ascii="Times New Roman" w:hAnsi="Times New Roman" w:cs="Times New Roman"/>
          <w:sz w:val="24"/>
          <w:szCs w:val="24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k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w:object w:dxaOrig="2790" w:dyaOrig="375">
              <v:shape id="_x0000_i1042" type="#_x0000_t75" style="width:139.5pt;height:18.75pt" o:ole="">
                <v:imagedata r:id="rId49" o:title=""/>
              </v:shape>
              <o:OLEObject Type="Embed" ProgID="Mathcad" ShapeID="_x0000_i1042" DrawAspect="Content" ObjectID="_1384278139" r:id="rId50"/>
            </w:object>
          </m:r>
        </m:oMath>
      </m:oMathPara>
    </w:p>
    <w:p w:rsidR="00ED0CA2" w:rsidRDefault="00ED0CA2" w:rsidP="00ED0CA2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Находим частотный вид ХУ</w:t>
      </w:r>
      <w:r w:rsidRPr="006F542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строим годограф:</w:t>
      </w:r>
    </w:p>
    <w:p w:rsidR="00ED0CA2" w:rsidRDefault="00ED0CA2" w:rsidP="00ED0CA2">
      <w:pPr>
        <w:spacing w:after="120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k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jω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w:object w:dxaOrig="3585" w:dyaOrig="375">
              <v:shape id="_x0000_i1043" type="#_x0000_t75" style="width:179.25pt;height:18.75pt" o:ole="">
                <v:imagedata r:id="rId51" o:title=""/>
              </v:shape>
              <o:OLEObject Type="Embed" ProgID="Mathcad" ShapeID="_x0000_i1043" DrawAspect="Content" ObjectID="_1384278140" r:id="rId52"/>
            </w:object>
          </m:r>
          <m:r>
            <w:rPr>
              <w:rFonts w:ascii="Cambria Math" w:hAnsi="Cambria Math" w:cs="Times New Roman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w:object w:dxaOrig="3105" w:dyaOrig="375">
              <v:shape id="_x0000_i1044" type="#_x0000_t75" style="width:155.25pt;height:18.75pt" o:ole="">
                <v:imagedata r:id="rId53" o:title=""/>
              </v:shape>
              <o:OLEObject Type="Embed" ProgID="Mathcad" ShapeID="_x0000_i1044" DrawAspect="Content" ObjectID="_1384278141" r:id="rId54"/>
            </w:object>
          </m:r>
        </m:oMath>
      </m:oMathPara>
    </w:p>
    <w:p w:rsidR="00ED0CA2" w:rsidRDefault="00ED0CA2" w:rsidP="00ED0CA2">
      <w:pPr>
        <w:spacing w:after="120"/>
        <w:rPr>
          <w:rFonts w:ascii="Times New Roman" w:hAnsi="Times New Roman" w:cs="Times New Roman"/>
          <w:sz w:val="24"/>
          <w:szCs w:val="24"/>
          <w:lang w:val="en-US"/>
        </w:rPr>
      </w:pPr>
      <w:r>
        <w:object w:dxaOrig="7695" w:dyaOrig="4740">
          <v:shape id="_x0000_i1045" type="#_x0000_t75" style="width:384.75pt;height:237pt" o:ole="">
            <v:imagedata r:id="rId55" o:title=""/>
          </v:shape>
          <o:OLEObject Type="Embed" ProgID="Mathcad" ShapeID="_x0000_i1045" DrawAspect="Content" ObjectID="_1384278142" r:id="rId56"/>
        </w:object>
      </w:r>
    </w:p>
    <w:p w:rsidR="00ED0CA2" w:rsidRDefault="00ED0CA2" w:rsidP="00ED0CA2">
      <w:pPr>
        <w:tabs>
          <w:tab w:val="left" w:pos="4650"/>
        </w:tabs>
        <w:spacing w:after="120"/>
        <w:rPr>
          <w:rFonts w:ascii="Times New Roman" w:hAnsi="Times New Roman" w:cs="Times New Roman"/>
          <w:sz w:val="24"/>
          <w:szCs w:val="24"/>
          <w:lang w:val="en-US"/>
        </w:rPr>
      </w:pPr>
      <w:r>
        <w:object w:dxaOrig="7695" w:dyaOrig="4740">
          <v:shape id="_x0000_i1046" type="#_x0000_t75" style="width:384.75pt;height:237pt" o:ole="">
            <v:imagedata r:id="rId57" o:title=""/>
          </v:shape>
          <o:OLEObject Type="Embed" ProgID="Mathcad" ShapeID="_x0000_i1046" DrawAspect="Content" ObjectID="_1384278143" r:id="rId58"/>
        </w:object>
      </w:r>
    </w:p>
    <w:p w:rsidR="00ED0CA2" w:rsidRDefault="00ED0CA2" w:rsidP="00ED0C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Аналогично предыдущему расчёту.</w:t>
      </w:r>
      <w:r w:rsidRPr="0032478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Варьируя </w:t>
      </w:r>
      <w:proofErr w:type="gramStart"/>
      <w:r>
        <w:rPr>
          <w:rFonts w:ascii="Times New Roman" w:hAnsi="Times New Roman" w:cs="Times New Roman"/>
          <w:sz w:val="24"/>
          <w:szCs w:val="24"/>
        </w:rPr>
        <w:t>коэффициенты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делаем вывод, что система находится на границе апериодической устойчивости или устойчива при номинальных коэффициентах.</w:t>
      </w:r>
    </w:p>
    <w:p w:rsidR="00ED0CA2" w:rsidRPr="00151775" w:rsidRDefault="00ED0CA2" w:rsidP="00ED0CA2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Строим переходные характеристики:</w:t>
      </w:r>
    </w:p>
    <w:p w:rsidR="00ED0CA2" w:rsidRDefault="00ED0CA2" w:rsidP="00ED0CA2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разомкнутой системы:</w:t>
      </w:r>
    </w:p>
    <w:p w:rsidR="00ED0CA2" w:rsidRPr="00B10C2F" w:rsidRDefault="00ED0CA2" w:rsidP="00ED0CA2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ED0CA2" w:rsidRDefault="00ED0CA2" w:rsidP="00ED0CA2">
      <w:pPr>
        <w:rPr>
          <w:rFonts w:ascii="Times New Roman" w:hAnsi="Times New Roman" w:cs="Times New Roman"/>
          <w:sz w:val="24"/>
          <w:szCs w:val="24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h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t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r>
                <m:rPr>
                  <m:scr m:val="script"/>
                </m:rPr>
                <w:rPr>
                  <w:rFonts w:ascii="Cambria Math" w:hAnsi="Cambria Math" w:cs="Times New Roman"/>
                  <w:sz w:val="24"/>
                  <w:szCs w:val="24"/>
                </w:rPr>
                <m:t>L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-1</m:t>
              </m:r>
            </m:sup>
          </m:sSup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f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p</m:t>
                  </m:r>
                </m:den>
              </m:f>
            </m:e>
          </m:d>
          <m:r>
            <w:rPr>
              <w:rFonts w:ascii="Cambria Math" w:hAnsi="Cambria Math" w:cs="Times New Roman"/>
              <w:sz w:val="24"/>
              <w:szCs w:val="24"/>
            </w:rPr>
            <m:t>=1.239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e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-2.681t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-1.249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e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-50.69t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+0.0094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e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-6356.628t</m:t>
              </m:r>
            </m:sup>
          </m:sSup>
        </m:oMath>
      </m:oMathPara>
    </w:p>
    <w:p w:rsidR="00ED0CA2" w:rsidRDefault="00ED0CA2" w:rsidP="00ED0CA2">
      <w:pPr>
        <w:spacing w:after="120"/>
        <w:rPr>
          <w:rFonts w:ascii="Times New Roman" w:hAnsi="Times New Roman" w:cs="Times New Roman"/>
          <w:sz w:val="24"/>
          <w:szCs w:val="24"/>
          <w:lang w:val="en-US"/>
        </w:rPr>
      </w:pPr>
      <w:r>
        <w:object w:dxaOrig="8715" w:dyaOrig="5010">
          <v:shape id="_x0000_i1047" type="#_x0000_t75" style="width:435.75pt;height:250.5pt" o:ole="">
            <v:imagedata r:id="rId59" o:title=""/>
          </v:shape>
          <o:OLEObject Type="Embed" ProgID="Mathcad" ShapeID="_x0000_i1047" DrawAspect="Content" ObjectID="_1384278144" r:id="rId60"/>
        </w:object>
      </w:r>
    </w:p>
    <w:p w:rsidR="00ED0CA2" w:rsidRPr="00B10C2F" w:rsidRDefault="00ED0CA2" w:rsidP="00ED0CA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Для замкнутой системы:</w:t>
      </w:r>
    </w:p>
    <w:p w:rsidR="00ED0CA2" w:rsidRDefault="00ED0CA2" w:rsidP="00ED0CA2">
      <w:pPr>
        <w:rPr>
          <w:rFonts w:ascii="Times New Roman" w:hAnsi="Times New Roman" w:cs="Times New Roman"/>
          <w:sz w:val="24"/>
          <w:szCs w:val="24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  <w:lang w:val="en-US"/>
            </w:rPr>
            <m:t>h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t</m:t>
              </m:r>
            </m:e>
          </m:d>
          <m:r>
            <w:rPr>
              <w:rFonts w:ascii="Cambria Math" w:hAnsi="Cambria Math" w:cs="Times New Roman"/>
              <w:sz w:val="24"/>
              <w:szCs w:val="24"/>
              <w:lang w:val="en-US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r>
                <m:rPr>
                  <m:scr m:val="script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L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-1</m:t>
              </m:r>
            </m:sup>
          </m:sSup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ϕ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f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p</m:t>
                  </m:r>
                </m:den>
              </m:f>
            </m:e>
          </m:d>
          <m:r>
            <w:rPr>
              <w:rFonts w:ascii="Cambria Math" w:hAnsi="Cambria Math" w:cs="Times New Roman"/>
              <w:sz w:val="24"/>
              <w:szCs w:val="24"/>
              <w:lang w:val="en-US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w:object w:dxaOrig="4530" w:dyaOrig="375">
              <v:shape id="_x0000_i1048" type="#_x0000_t75" style="width:226.5pt;height:18.75pt" o:ole="">
                <v:imagedata r:id="rId61" o:title=""/>
              </v:shape>
              <o:OLEObject Type="Embed" ProgID="Mathcad" ShapeID="_x0000_i1048" DrawAspect="Content" ObjectID="_1384278145" r:id="rId62"/>
            </w:object>
          </m:r>
        </m:oMath>
      </m:oMathPara>
    </w:p>
    <w:p w:rsidR="00ED0CA2" w:rsidRDefault="00ED0CA2" w:rsidP="00ED0CA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object w:dxaOrig="9120" w:dyaOrig="5010">
          <v:shape id="_x0000_i1049" type="#_x0000_t75" style="width:456pt;height:250.5pt" o:ole="">
            <v:imagedata r:id="rId63" o:title=""/>
          </v:shape>
          <o:OLEObject Type="Embed" ProgID="Mathcad" ShapeID="_x0000_i1049" DrawAspect="Content" ObjectID="_1384278146" r:id="rId64"/>
        </w:object>
      </w:r>
    </w:p>
    <w:p w:rsidR="00ED0CA2" w:rsidRDefault="00ED0CA2" w:rsidP="00ED0CA2">
      <w:pPr>
        <w:rPr>
          <w:rFonts w:ascii="Times New Roman" w:hAnsi="Times New Roman" w:cs="Times New Roman"/>
          <w:sz w:val="24"/>
          <w:szCs w:val="24"/>
        </w:rPr>
      </w:pPr>
      <w:r w:rsidRPr="00C643C7">
        <w:rPr>
          <w:rFonts w:ascii="Times New Roman" w:hAnsi="Times New Roman" w:cs="Times New Roman"/>
          <w:sz w:val="24"/>
          <w:szCs w:val="24"/>
        </w:rPr>
        <w:t>Построим перех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C643C7">
        <w:rPr>
          <w:rFonts w:ascii="Times New Roman" w:hAnsi="Times New Roman" w:cs="Times New Roman"/>
          <w:sz w:val="24"/>
          <w:szCs w:val="24"/>
        </w:rPr>
        <w:t>дную характеристику при одновременном</w:t>
      </w:r>
      <w:r>
        <w:rPr>
          <w:rFonts w:ascii="Times New Roman" w:hAnsi="Times New Roman" w:cs="Times New Roman"/>
          <w:sz w:val="24"/>
          <w:szCs w:val="24"/>
        </w:rPr>
        <w:t xml:space="preserve"> воздействии управляющего и возмущающего воздействия:</w:t>
      </w:r>
    </w:p>
    <w:p w:rsidR="00ED0CA2" w:rsidRPr="00C643C7" w:rsidRDefault="00ED0CA2" w:rsidP="00ED0CA2">
      <w:pPr>
        <w:rPr>
          <w:rFonts w:ascii="Times New Roman" w:hAnsi="Times New Roman" w:cs="Times New Roman"/>
          <w:i/>
          <w:sz w:val="24"/>
          <w:szCs w:val="24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y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g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</m:d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W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''</m:t>
                  </m:r>
                </m:sup>
              </m:sSubSup>
              <m:r>
                <w:rPr>
                  <w:rFonts w:ascii="Cambria Math" w:hAnsi="Cambria Math" w:cs="Times New Roman"/>
                  <w:sz w:val="24"/>
                  <w:szCs w:val="24"/>
                </w:rPr>
                <m:t>+f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</m:d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1-</m:t>
                  </m:r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''</m:t>
                      </m:r>
                    </m:sup>
                  </m:sSubSup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10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''</m:t>
                      </m:r>
                    </m:sup>
                  </m:sSubSup>
                </m:e>
              </m:d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1+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W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''</m:t>
                  </m:r>
                </m:sup>
              </m:sSubSup>
            </m:den>
          </m:f>
        </m:oMath>
      </m:oMathPara>
    </w:p>
    <w:p w:rsidR="00ED0CA2" w:rsidRPr="00C643C7" w:rsidRDefault="00ED0CA2" w:rsidP="00ED0CA2">
      <w:pPr>
        <w:rPr>
          <w:rFonts w:ascii="Times New Roman" w:hAnsi="Times New Roman" w:cs="Times New Roman"/>
          <w:i/>
          <w:sz w:val="24"/>
          <w:szCs w:val="24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h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t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w:object w:dxaOrig="9945" w:dyaOrig="375">
              <v:shape id="_x0000_i1050" type="#_x0000_t75" style="width:470.25pt;height:18pt" o:ole="">
                <v:imagedata r:id="rId65" o:title=""/>
              </v:shape>
              <o:OLEObject Type="Embed" ProgID="Mathcad" ShapeID="_x0000_i1050" DrawAspect="Content" ObjectID="_1384278147" r:id="rId66"/>
            </w:object>
          </m:r>
        </m:oMath>
      </m:oMathPara>
    </w:p>
    <w:p w:rsidR="00ED0CA2" w:rsidRPr="00C643C7" w:rsidRDefault="00ED0CA2" w:rsidP="00ED0CA2">
      <w:pPr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+</m:t>
          </m:r>
          <m:r>
            <w:rPr>
              <w:rFonts w:ascii="Cambria Math" w:hAnsi="Cambria Math" w:cs="Times New Roman"/>
              <w:i/>
              <w:noProof/>
              <w:sz w:val="24"/>
              <w:szCs w:val="24"/>
            </w:rPr>
            <w:drawing>
              <wp:inline distT="0" distB="0" distL="0" distR="0" wp14:anchorId="3646CFBB" wp14:editId="559BF9F8">
                <wp:extent cx="4133850" cy="209550"/>
                <wp:effectExtent l="19050" t="0" r="0" b="0"/>
                <wp:docPr id="114" name="Рисунок 1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7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33850" cy="209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:r>
          <m:r>
            <w:rPr>
              <w:rFonts w:ascii="Cambria Math" w:hAnsi="Cambria Math" w:cs="Times New Roman"/>
              <w:sz w:val="24"/>
              <w:szCs w:val="24"/>
            </w:rPr>
            <m:t>+</m:t>
          </m:r>
        </m:oMath>
      </m:oMathPara>
    </w:p>
    <w:p w:rsidR="00ED0CA2" w:rsidRPr="00C643C7" w:rsidRDefault="00ED0CA2" w:rsidP="00ED0CA2">
      <w:pPr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+</m:t>
          </m:r>
          <m:r>
            <m:rPr>
              <m:sty m:val="p"/>
            </m:rPr>
            <w:rPr>
              <w:rFonts w:ascii="Cambria Math" w:hAnsi="Cambria Math"/>
            </w:rPr>
            <w:object w:dxaOrig="4890" w:dyaOrig="375">
              <v:shape id="_x0000_i1051" type="#_x0000_t75" style="width:244.5pt;height:18.75pt" o:ole="">
                <v:imagedata r:id="rId68" o:title=""/>
              </v:shape>
              <o:OLEObject Type="Embed" ProgID="Mathcad" ShapeID="_x0000_i1051" DrawAspect="Content" ObjectID="_1384278148" r:id="rId69"/>
            </w:object>
          </m:r>
        </m:oMath>
      </m:oMathPara>
    </w:p>
    <w:p w:rsidR="00ED0CA2" w:rsidRPr="00C643C7" w:rsidRDefault="00ED0CA2" w:rsidP="00ED0CA2">
      <w:pPr>
        <w:rPr>
          <w:rFonts w:ascii="Times New Roman" w:hAnsi="Times New Roman" w:cs="Times New Roman"/>
          <w:sz w:val="24"/>
          <w:szCs w:val="24"/>
        </w:rPr>
      </w:pPr>
      <w:r>
        <w:object w:dxaOrig="7620" w:dyaOrig="6090">
          <v:shape id="_x0000_i1052" type="#_x0000_t75" style="width:381pt;height:304.5pt" o:ole="">
            <v:imagedata r:id="rId70" o:title=""/>
          </v:shape>
          <o:OLEObject Type="Embed" ProgID="Mathcad" ShapeID="_x0000_i1052" DrawAspect="Content" ObjectID="_1384278149" r:id="rId71"/>
        </w:object>
      </w:r>
    </w:p>
    <w:sectPr w:rsidR="00ED0CA2" w:rsidRPr="00C643C7" w:rsidSect="007B67A5">
      <w:pgSz w:w="11906" w:h="16838"/>
      <w:pgMar w:top="709" w:right="707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768F" w:rsidRDefault="00E8768F" w:rsidP="00050F49">
      <w:pPr>
        <w:spacing w:after="0" w:line="240" w:lineRule="auto"/>
      </w:pPr>
      <w:r>
        <w:separator/>
      </w:r>
    </w:p>
  </w:endnote>
  <w:endnote w:type="continuationSeparator" w:id="0">
    <w:p w:rsidR="00E8768F" w:rsidRDefault="00E8768F" w:rsidP="0005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768F" w:rsidRDefault="00E8768F" w:rsidP="00050F49">
      <w:pPr>
        <w:spacing w:after="0" w:line="240" w:lineRule="auto"/>
      </w:pPr>
      <w:r>
        <w:separator/>
      </w:r>
    </w:p>
  </w:footnote>
  <w:footnote w:type="continuationSeparator" w:id="0">
    <w:p w:rsidR="00E8768F" w:rsidRDefault="00E8768F" w:rsidP="00050F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501A15"/>
    <w:multiLevelType w:val="multilevel"/>
    <w:tmpl w:val="07D498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60BC4DB7"/>
    <w:multiLevelType w:val="hybridMultilevel"/>
    <w:tmpl w:val="931033E0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633"/>
    <w:rsid w:val="00002869"/>
    <w:rsid w:val="000323B4"/>
    <w:rsid w:val="00050F49"/>
    <w:rsid w:val="00055FED"/>
    <w:rsid w:val="00070AB6"/>
    <w:rsid w:val="00071953"/>
    <w:rsid w:val="00083A12"/>
    <w:rsid w:val="00084C94"/>
    <w:rsid w:val="000866A2"/>
    <w:rsid w:val="000A09CB"/>
    <w:rsid w:val="000E55BC"/>
    <w:rsid w:val="000F127E"/>
    <w:rsid w:val="000F1ACA"/>
    <w:rsid w:val="001024CC"/>
    <w:rsid w:val="001163FD"/>
    <w:rsid w:val="00151775"/>
    <w:rsid w:val="0016206F"/>
    <w:rsid w:val="0018069B"/>
    <w:rsid w:val="0018454C"/>
    <w:rsid w:val="00197209"/>
    <w:rsid w:val="0019759C"/>
    <w:rsid w:val="001B79A9"/>
    <w:rsid w:val="00230AF7"/>
    <w:rsid w:val="00245644"/>
    <w:rsid w:val="002742B9"/>
    <w:rsid w:val="00275D64"/>
    <w:rsid w:val="00290B89"/>
    <w:rsid w:val="00292209"/>
    <w:rsid w:val="002A1F6E"/>
    <w:rsid w:val="002B606E"/>
    <w:rsid w:val="002C0341"/>
    <w:rsid w:val="002D57EC"/>
    <w:rsid w:val="002F1766"/>
    <w:rsid w:val="002F1D13"/>
    <w:rsid w:val="00302078"/>
    <w:rsid w:val="00310782"/>
    <w:rsid w:val="00324787"/>
    <w:rsid w:val="00363EDC"/>
    <w:rsid w:val="003855C9"/>
    <w:rsid w:val="00394B4A"/>
    <w:rsid w:val="003A5DA7"/>
    <w:rsid w:val="003B03F5"/>
    <w:rsid w:val="003F30BB"/>
    <w:rsid w:val="00400505"/>
    <w:rsid w:val="00402E4E"/>
    <w:rsid w:val="00414887"/>
    <w:rsid w:val="00422E52"/>
    <w:rsid w:val="0043127D"/>
    <w:rsid w:val="0043384D"/>
    <w:rsid w:val="00441B96"/>
    <w:rsid w:val="00447D5E"/>
    <w:rsid w:val="004571A5"/>
    <w:rsid w:val="00467EFC"/>
    <w:rsid w:val="00470DD4"/>
    <w:rsid w:val="004A02EB"/>
    <w:rsid w:val="004A40DB"/>
    <w:rsid w:val="004B3EC5"/>
    <w:rsid w:val="004F3334"/>
    <w:rsid w:val="00506BC6"/>
    <w:rsid w:val="00512B03"/>
    <w:rsid w:val="005304C6"/>
    <w:rsid w:val="00535A30"/>
    <w:rsid w:val="005618F6"/>
    <w:rsid w:val="0057300C"/>
    <w:rsid w:val="00573849"/>
    <w:rsid w:val="00582147"/>
    <w:rsid w:val="005878D4"/>
    <w:rsid w:val="0059522D"/>
    <w:rsid w:val="005A4771"/>
    <w:rsid w:val="005A5DC8"/>
    <w:rsid w:val="005A6C51"/>
    <w:rsid w:val="005B699C"/>
    <w:rsid w:val="005C5093"/>
    <w:rsid w:val="005E00A0"/>
    <w:rsid w:val="005F3C03"/>
    <w:rsid w:val="00635C5C"/>
    <w:rsid w:val="00654973"/>
    <w:rsid w:val="00666C5E"/>
    <w:rsid w:val="00671C3B"/>
    <w:rsid w:val="00674931"/>
    <w:rsid w:val="0068318F"/>
    <w:rsid w:val="00684FB9"/>
    <w:rsid w:val="006A0DDE"/>
    <w:rsid w:val="006B075D"/>
    <w:rsid w:val="006C219B"/>
    <w:rsid w:val="006E4FEB"/>
    <w:rsid w:val="006F3001"/>
    <w:rsid w:val="006F5428"/>
    <w:rsid w:val="00703381"/>
    <w:rsid w:val="00720131"/>
    <w:rsid w:val="007249DF"/>
    <w:rsid w:val="00732F08"/>
    <w:rsid w:val="00736F23"/>
    <w:rsid w:val="00747513"/>
    <w:rsid w:val="0075316F"/>
    <w:rsid w:val="00760C65"/>
    <w:rsid w:val="007A379B"/>
    <w:rsid w:val="007B47F0"/>
    <w:rsid w:val="007B67A5"/>
    <w:rsid w:val="007D18A4"/>
    <w:rsid w:val="007E79CD"/>
    <w:rsid w:val="0081517F"/>
    <w:rsid w:val="008212E1"/>
    <w:rsid w:val="008240B1"/>
    <w:rsid w:val="0083084D"/>
    <w:rsid w:val="00857344"/>
    <w:rsid w:val="00865BBC"/>
    <w:rsid w:val="00892020"/>
    <w:rsid w:val="00897ADF"/>
    <w:rsid w:val="008B6883"/>
    <w:rsid w:val="008C049E"/>
    <w:rsid w:val="008C0931"/>
    <w:rsid w:val="008D3227"/>
    <w:rsid w:val="008E664B"/>
    <w:rsid w:val="008E71E0"/>
    <w:rsid w:val="008F7726"/>
    <w:rsid w:val="00907306"/>
    <w:rsid w:val="0091462F"/>
    <w:rsid w:val="00914C6E"/>
    <w:rsid w:val="0093308F"/>
    <w:rsid w:val="00942EDB"/>
    <w:rsid w:val="009556BD"/>
    <w:rsid w:val="00956001"/>
    <w:rsid w:val="0096514D"/>
    <w:rsid w:val="00970A44"/>
    <w:rsid w:val="00987CD2"/>
    <w:rsid w:val="009B27E4"/>
    <w:rsid w:val="009B6EBC"/>
    <w:rsid w:val="009B76BF"/>
    <w:rsid w:val="009E4252"/>
    <w:rsid w:val="00A10EB2"/>
    <w:rsid w:val="00A3486A"/>
    <w:rsid w:val="00A71565"/>
    <w:rsid w:val="00A83F83"/>
    <w:rsid w:val="00A84DD9"/>
    <w:rsid w:val="00A94DF3"/>
    <w:rsid w:val="00AA73B1"/>
    <w:rsid w:val="00AB4E3C"/>
    <w:rsid w:val="00AB6744"/>
    <w:rsid w:val="00AB6787"/>
    <w:rsid w:val="00AB6FBD"/>
    <w:rsid w:val="00AD2501"/>
    <w:rsid w:val="00AE644A"/>
    <w:rsid w:val="00AF41B9"/>
    <w:rsid w:val="00AF460C"/>
    <w:rsid w:val="00AF5601"/>
    <w:rsid w:val="00B061B8"/>
    <w:rsid w:val="00B10205"/>
    <w:rsid w:val="00B10C2F"/>
    <w:rsid w:val="00B12B65"/>
    <w:rsid w:val="00B17516"/>
    <w:rsid w:val="00B223C1"/>
    <w:rsid w:val="00B2685F"/>
    <w:rsid w:val="00B40772"/>
    <w:rsid w:val="00B63F3D"/>
    <w:rsid w:val="00B77EAA"/>
    <w:rsid w:val="00B84D4A"/>
    <w:rsid w:val="00B87AA8"/>
    <w:rsid w:val="00B87AA9"/>
    <w:rsid w:val="00B937BE"/>
    <w:rsid w:val="00B96679"/>
    <w:rsid w:val="00B9792D"/>
    <w:rsid w:val="00BA1DDD"/>
    <w:rsid w:val="00BB295B"/>
    <w:rsid w:val="00BB402E"/>
    <w:rsid w:val="00BB6A89"/>
    <w:rsid w:val="00BD6ADE"/>
    <w:rsid w:val="00BE632F"/>
    <w:rsid w:val="00C043B3"/>
    <w:rsid w:val="00C26A6D"/>
    <w:rsid w:val="00C26BA1"/>
    <w:rsid w:val="00C41EA3"/>
    <w:rsid w:val="00C63317"/>
    <w:rsid w:val="00C643C7"/>
    <w:rsid w:val="00C66585"/>
    <w:rsid w:val="00CE4F7F"/>
    <w:rsid w:val="00CF1DBF"/>
    <w:rsid w:val="00D04745"/>
    <w:rsid w:val="00D068AF"/>
    <w:rsid w:val="00D27FB8"/>
    <w:rsid w:val="00D40E12"/>
    <w:rsid w:val="00D43463"/>
    <w:rsid w:val="00D847B3"/>
    <w:rsid w:val="00DC4E8B"/>
    <w:rsid w:val="00DD0619"/>
    <w:rsid w:val="00DD2717"/>
    <w:rsid w:val="00DE0B51"/>
    <w:rsid w:val="00DE1CDC"/>
    <w:rsid w:val="00DF33CA"/>
    <w:rsid w:val="00E0702F"/>
    <w:rsid w:val="00E14C80"/>
    <w:rsid w:val="00E172E6"/>
    <w:rsid w:val="00E200B5"/>
    <w:rsid w:val="00E2038C"/>
    <w:rsid w:val="00E22237"/>
    <w:rsid w:val="00E36A0C"/>
    <w:rsid w:val="00E555EF"/>
    <w:rsid w:val="00E60BCF"/>
    <w:rsid w:val="00E65157"/>
    <w:rsid w:val="00E66AB6"/>
    <w:rsid w:val="00E8768F"/>
    <w:rsid w:val="00E96F78"/>
    <w:rsid w:val="00E97A84"/>
    <w:rsid w:val="00EB1E3C"/>
    <w:rsid w:val="00ED0CA2"/>
    <w:rsid w:val="00F02F93"/>
    <w:rsid w:val="00F13009"/>
    <w:rsid w:val="00F22DFC"/>
    <w:rsid w:val="00F32D33"/>
    <w:rsid w:val="00F35D59"/>
    <w:rsid w:val="00F37729"/>
    <w:rsid w:val="00F84503"/>
    <w:rsid w:val="00FA7AFA"/>
    <w:rsid w:val="00FB7633"/>
    <w:rsid w:val="00FB7BBC"/>
    <w:rsid w:val="00FC1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6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67A5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7B67A5"/>
    <w:rPr>
      <w:color w:val="808080"/>
    </w:rPr>
  </w:style>
  <w:style w:type="paragraph" w:styleId="a6">
    <w:name w:val="List Paragraph"/>
    <w:basedOn w:val="a"/>
    <w:uiPriority w:val="34"/>
    <w:qFormat/>
    <w:rsid w:val="003855C9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05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50F49"/>
  </w:style>
  <w:style w:type="paragraph" w:styleId="a9">
    <w:name w:val="footer"/>
    <w:basedOn w:val="a"/>
    <w:link w:val="aa"/>
    <w:uiPriority w:val="99"/>
    <w:semiHidden/>
    <w:unhideWhenUsed/>
    <w:rsid w:val="0005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50F4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6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67A5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7B67A5"/>
    <w:rPr>
      <w:color w:val="808080"/>
    </w:rPr>
  </w:style>
  <w:style w:type="paragraph" w:styleId="a6">
    <w:name w:val="List Paragraph"/>
    <w:basedOn w:val="a"/>
    <w:uiPriority w:val="34"/>
    <w:qFormat/>
    <w:rsid w:val="003855C9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05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50F49"/>
  </w:style>
  <w:style w:type="paragraph" w:styleId="a9">
    <w:name w:val="footer"/>
    <w:basedOn w:val="a"/>
    <w:link w:val="aa"/>
    <w:uiPriority w:val="99"/>
    <w:semiHidden/>
    <w:unhideWhenUsed/>
    <w:rsid w:val="0005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50F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image" Target="media/image17.wmf"/><Relationship Id="rId21" Type="http://schemas.openxmlformats.org/officeDocument/2006/relationships/image" Target="media/image8.wmf"/><Relationship Id="rId34" Type="http://schemas.openxmlformats.org/officeDocument/2006/relationships/oleObject" Target="embeddings/oleObject13.bin"/><Relationship Id="rId42" Type="http://schemas.openxmlformats.org/officeDocument/2006/relationships/oleObject" Target="embeddings/oleObject17.bin"/><Relationship Id="rId47" Type="http://schemas.openxmlformats.org/officeDocument/2006/relationships/image" Target="media/image21.wmf"/><Relationship Id="rId50" Type="http://schemas.openxmlformats.org/officeDocument/2006/relationships/oleObject" Target="embeddings/oleObject21.bin"/><Relationship Id="rId55" Type="http://schemas.openxmlformats.org/officeDocument/2006/relationships/image" Target="media/image25.wmf"/><Relationship Id="rId63" Type="http://schemas.openxmlformats.org/officeDocument/2006/relationships/image" Target="media/image29.wmf"/><Relationship Id="rId68" Type="http://schemas.openxmlformats.org/officeDocument/2006/relationships/image" Target="media/image32.wmf"/><Relationship Id="rId7" Type="http://schemas.openxmlformats.org/officeDocument/2006/relationships/endnotes" Target="endnotes.xml"/><Relationship Id="rId71" Type="http://schemas.openxmlformats.org/officeDocument/2006/relationships/oleObject" Target="embeddings/oleObject31.bin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9" Type="http://schemas.openxmlformats.org/officeDocument/2006/relationships/image" Target="media/image12.wmf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6.wmf"/><Relationship Id="rId40" Type="http://schemas.openxmlformats.org/officeDocument/2006/relationships/oleObject" Target="embeddings/oleObject16.bin"/><Relationship Id="rId45" Type="http://schemas.openxmlformats.org/officeDocument/2006/relationships/image" Target="media/image20.wmf"/><Relationship Id="rId53" Type="http://schemas.openxmlformats.org/officeDocument/2006/relationships/image" Target="media/image24.wmf"/><Relationship Id="rId58" Type="http://schemas.openxmlformats.org/officeDocument/2006/relationships/oleObject" Target="embeddings/oleObject25.bin"/><Relationship Id="rId66" Type="http://schemas.openxmlformats.org/officeDocument/2006/relationships/oleObject" Target="embeddings/oleObject29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9.w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2.wmf"/><Relationship Id="rId57" Type="http://schemas.openxmlformats.org/officeDocument/2006/relationships/image" Target="media/image26.wmf"/><Relationship Id="rId61" Type="http://schemas.openxmlformats.org/officeDocument/2006/relationships/image" Target="media/image28.wmf"/><Relationship Id="rId10" Type="http://schemas.openxmlformats.org/officeDocument/2006/relationships/image" Target="media/image3.wmf"/><Relationship Id="rId19" Type="http://schemas.openxmlformats.org/officeDocument/2006/relationships/image" Target="media/image7.wmf"/><Relationship Id="rId31" Type="http://schemas.openxmlformats.org/officeDocument/2006/relationships/image" Target="media/image13.wmf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60" Type="http://schemas.openxmlformats.org/officeDocument/2006/relationships/oleObject" Target="embeddings/oleObject26.bin"/><Relationship Id="rId65" Type="http://schemas.openxmlformats.org/officeDocument/2006/relationships/image" Target="media/image30.wmf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wmf"/><Relationship Id="rId22" Type="http://schemas.openxmlformats.org/officeDocument/2006/relationships/oleObject" Target="embeddings/oleObject7.bin"/><Relationship Id="rId27" Type="http://schemas.openxmlformats.org/officeDocument/2006/relationships/image" Target="media/image11.wmf"/><Relationship Id="rId30" Type="http://schemas.openxmlformats.org/officeDocument/2006/relationships/oleObject" Target="embeddings/oleObject11.bin"/><Relationship Id="rId35" Type="http://schemas.openxmlformats.org/officeDocument/2006/relationships/image" Target="media/image15.wmf"/><Relationship Id="rId43" Type="http://schemas.openxmlformats.org/officeDocument/2006/relationships/image" Target="media/image19.wmf"/><Relationship Id="rId48" Type="http://schemas.openxmlformats.org/officeDocument/2006/relationships/oleObject" Target="embeddings/oleObject20.bin"/><Relationship Id="rId56" Type="http://schemas.openxmlformats.org/officeDocument/2006/relationships/oleObject" Target="embeddings/oleObject24.bin"/><Relationship Id="rId64" Type="http://schemas.openxmlformats.org/officeDocument/2006/relationships/oleObject" Target="embeddings/oleObject28.bin"/><Relationship Id="rId69" Type="http://schemas.openxmlformats.org/officeDocument/2006/relationships/oleObject" Target="embeddings/oleObject30.bin"/><Relationship Id="rId8" Type="http://schemas.openxmlformats.org/officeDocument/2006/relationships/image" Target="media/image1.png"/><Relationship Id="rId51" Type="http://schemas.openxmlformats.org/officeDocument/2006/relationships/image" Target="media/image23.wmf"/><Relationship Id="rId72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4.wmf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9.bin"/><Relationship Id="rId59" Type="http://schemas.openxmlformats.org/officeDocument/2006/relationships/image" Target="media/image27.wmf"/><Relationship Id="rId67" Type="http://schemas.openxmlformats.org/officeDocument/2006/relationships/image" Target="media/image31.emf"/><Relationship Id="rId20" Type="http://schemas.openxmlformats.org/officeDocument/2006/relationships/oleObject" Target="embeddings/oleObject6.bin"/><Relationship Id="rId41" Type="http://schemas.openxmlformats.org/officeDocument/2006/relationships/image" Target="media/image18.wmf"/><Relationship Id="rId54" Type="http://schemas.openxmlformats.org/officeDocument/2006/relationships/oleObject" Target="embeddings/oleObject23.bin"/><Relationship Id="rId62" Type="http://schemas.openxmlformats.org/officeDocument/2006/relationships/oleObject" Target="embeddings/oleObject27.bin"/><Relationship Id="rId70" Type="http://schemas.openxmlformats.org/officeDocument/2006/relationships/image" Target="media/image33.wmf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623</Words>
  <Characters>3554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Alex</Company>
  <LinksUpToDate>false</LinksUpToDate>
  <CharactersWithSpaces>4169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Admin</cp:lastModifiedBy>
  <cp:revision>2</cp:revision>
  <dcterms:created xsi:type="dcterms:W3CDTF">2011-12-01T17:53:00Z</dcterms:created>
  <dcterms:modified xsi:type="dcterms:W3CDTF">2011-12-01T17:53:00Z</dcterms:modified>
</cp:coreProperties>
</file>