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56" w:rsidRDefault="00654356" w:rsidP="0065435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7048F">
        <w:rPr>
          <w:rFonts w:ascii="Times New Roman" w:hAnsi="Times New Roman"/>
          <w:sz w:val="24"/>
          <w:szCs w:val="24"/>
        </w:rPr>
        <w:t>Ситуация 1.</w:t>
      </w:r>
    </w:p>
    <w:p w:rsidR="00654356" w:rsidRPr="0017048F" w:rsidRDefault="00654356" w:rsidP="0065435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654356" w:rsidRDefault="00654356" w:rsidP="006543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048F">
        <w:rPr>
          <w:rFonts w:ascii="Times New Roman" w:hAnsi="Times New Roman"/>
          <w:sz w:val="24"/>
          <w:szCs w:val="24"/>
        </w:rPr>
        <w:t>В результате произведенной аудиторской проверки, были выявлены следующие нарушения:</w:t>
      </w:r>
    </w:p>
    <w:p w:rsidR="00654356" w:rsidRDefault="00654356" w:rsidP="006543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были выполнены условия пункта 29 ПБУ 6/01.</w:t>
      </w:r>
    </w:p>
    <w:p w:rsidR="00654356" w:rsidRDefault="00654356" w:rsidP="006543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был заключен договор, основанный на приложении главы 30 ГК РФ. Заключение договора является желательным.</w:t>
      </w:r>
    </w:p>
    <w:p w:rsidR="00654356" w:rsidRDefault="00654356" w:rsidP="006543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Поступление доходов от продажи основных средств не было учтено в составе операционных доходов.</w:t>
      </w:r>
    </w:p>
    <w:p w:rsidR="00654356" w:rsidRDefault="00654356" w:rsidP="006543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Выбытие основных средств не было отражено в бухгалтерском учете в отчетном периоде, к которому данная операция относится.</w:t>
      </w:r>
    </w:p>
    <w:p w:rsidR="00654356" w:rsidRDefault="00654356" w:rsidP="006543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дебете субсчета «Выбытие основных средств» не отобразилась первоначальная стоимость выбывшего объекта.</w:t>
      </w:r>
    </w:p>
    <w:p w:rsidR="00654356" w:rsidRDefault="00654356" w:rsidP="006543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кредите субсчета «Выбытие основных средств» не была отражена сумма накопленной амортизации.</w:t>
      </w:r>
    </w:p>
    <w:p w:rsidR="00654356" w:rsidRDefault="00654356" w:rsidP="006543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процедуры выбытия остаточная стоимость объекта не была списана со счета 01 «Основные средства» на счет 91 «Прочие доходы и расходы», субсчет «Прочие расходы».</w:t>
      </w:r>
    </w:p>
    <w:p w:rsidR="00654356" w:rsidRDefault="00654356" w:rsidP="006543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Пояснения:</w:t>
      </w:r>
    </w:p>
    <w:p w:rsidR="00654356" w:rsidRDefault="00654356" w:rsidP="006543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выбытии основного средства пункт 29 ПБУ 6/01 требует списания с бухгалтерского учета его стоимости. При выбытии объекта в результате его продажи выручка принимается к бухгалтерскому учету в сумме, согласованной сторонами в договоре. Наличие заключенного договора является условием желательным. При заключении договора с покупателем следует руководствоваться положениями главы 30 ГК РФ, которая и устанавливает основные требования к операциям купли-продажи. Неотъемлемой частью заключаемого договора являются:</w:t>
      </w:r>
    </w:p>
    <w:p w:rsidR="00654356" w:rsidRDefault="00654356" w:rsidP="006543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наименование продаваемого имущества и его количества (п.3 ст.455 ГК)</w:t>
      </w:r>
    </w:p>
    <w:p w:rsidR="00654356" w:rsidRDefault="00654356" w:rsidP="006543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цена передаваемого объекта, а также порядок и сроки расчета за него (п.1 ст.485 ГК)</w:t>
      </w:r>
    </w:p>
    <w:p w:rsidR="00654356" w:rsidRDefault="00654356" w:rsidP="0065435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Поступления от продажи основных средств организация учитывает в составе операционных доходов (п.7 ПБУ 9/99 «Доходы организации» от 06.05.99 №32н), расходы же, связанные с таким выбытием объекта, - в операционных расходах (п.11 ПБУ 10/99 «Расходы организации») Таки доходы и расходы отражаются в бухгалтерском учете в отчетном периоде, к которому они относятся.</w:t>
      </w:r>
      <w:proofErr w:type="gramEnd"/>
    </w:p>
    <w:p w:rsidR="00654356" w:rsidRDefault="00654356" w:rsidP="006543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организацией объекта основных сре</w:t>
      </w:r>
      <w:proofErr w:type="gramStart"/>
      <w:r>
        <w:rPr>
          <w:rFonts w:ascii="Times New Roman" w:hAnsi="Times New Roman"/>
          <w:sz w:val="24"/>
          <w:szCs w:val="24"/>
        </w:rPr>
        <w:t>дств в с</w:t>
      </w:r>
      <w:proofErr w:type="gramEnd"/>
      <w:r>
        <w:rPr>
          <w:rFonts w:ascii="Times New Roman" w:hAnsi="Times New Roman"/>
          <w:sz w:val="24"/>
          <w:szCs w:val="24"/>
        </w:rPr>
        <w:t xml:space="preserve">обственность других лиц оформляется актом приемки-передачи (п.81 Методических указаний по бухгалтерскому учету основных средств; утв. приказом Минфина России от 13.10.03 №91н). В качестве такового при реализации объекта другим организациям или индивидуальным предпринимателям используется Акт о приеме-передаче объекта основных средств (форма №ОС-1, утв. постановлением Госкомстата России от 21.01.03 №7). Для учета выбытия объектов основных средств, в том числе и при продаже, Инструкцией по применению плана счетов бухгалтерского учета финансово-хозяйственной деятельности организации (утв. приказом Минфина России от 31.10.2000 №94н) предлагается к счету 01 «Основные средства» открывать специальный субсчет «Выбытие основных средств». В дебет этого субсчета переносится первоначальная стоимость выбывающего объекта, а в кредит – сумма накопленной амортизации. По окончании процедуры выбытия остаточная стоимость объекта списывается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счета  01 на счет 91 «Прочие доходы и расходы» субсчет «Прочие расходы».</w:t>
      </w:r>
    </w:p>
    <w:p w:rsidR="00654356" w:rsidRDefault="00654356" w:rsidP="006543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DDF" w:rsidRDefault="004B1DDF"/>
    <w:sectPr w:rsidR="004B1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54356"/>
    <w:rsid w:val="004B1DDF"/>
    <w:rsid w:val="00654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2022-04-26T10:51:00Z</dcterms:created>
  <dcterms:modified xsi:type="dcterms:W3CDTF">2022-04-26T10:51:00Z</dcterms:modified>
</cp:coreProperties>
</file>