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70" w:rsidRDefault="00214870" w:rsidP="0021487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3490A">
        <w:rPr>
          <w:rFonts w:ascii="Times New Roman" w:hAnsi="Times New Roman"/>
          <w:b/>
          <w:i/>
          <w:sz w:val="28"/>
          <w:szCs w:val="28"/>
        </w:rPr>
        <w:t>Задача 1.2. Расчет цепи с несколькими источниками</w:t>
      </w:r>
      <w:r w:rsidR="005A1C67">
        <w:rPr>
          <w:rFonts w:ascii="Times New Roman" w:hAnsi="Times New Roman"/>
          <w:b/>
          <w:i/>
          <w:sz w:val="28"/>
          <w:szCs w:val="28"/>
        </w:rPr>
        <w:t xml:space="preserve"> для</w:t>
      </w:r>
    </w:p>
    <w:p w:rsidR="005A1C67" w:rsidRPr="0013490A" w:rsidRDefault="005A1C67" w:rsidP="0021487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2 вариантов</w:t>
      </w:r>
    </w:p>
    <w:p w:rsidR="00214870" w:rsidRDefault="00214870" w:rsidP="002148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870" w:rsidRDefault="00214870" w:rsidP="00214870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369"/>
        <w:contextualSpacing/>
        <w:jc w:val="both"/>
        <w:rPr>
          <w:rFonts w:ascii="Times New Roman" w:hAnsi="Times New Roman"/>
          <w:sz w:val="28"/>
          <w:szCs w:val="28"/>
        </w:rPr>
      </w:pPr>
      <w:r w:rsidRPr="00214870">
        <w:rPr>
          <w:rFonts w:ascii="Times New Roman" w:hAnsi="Times New Roman"/>
          <w:sz w:val="28"/>
          <w:szCs w:val="28"/>
        </w:rPr>
        <w:t xml:space="preserve">рассчитать токи методом узловых напряжений </w:t>
      </w:r>
    </w:p>
    <w:p w:rsidR="00214870" w:rsidRPr="00214870" w:rsidRDefault="00214870" w:rsidP="00214870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369"/>
        <w:contextualSpacing/>
        <w:jc w:val="both"/>
        <w:rPr>
          <w:rFonts w:ascii="Times New Roman" w:hAnsi="Times New Roman"/>
          <w:sz w:val="28"/>
          <w:szCs w:val="28"/>
        </w:rPr>
      </w:pPr>
      <w:r w:rsidRPr="00214870">
        <w:rPr>
          <w:rFonts w:ascii="Times New Roman" w:hAnsi="Times New Roman"/>
          <w:sz w:val="28"/>
          <w:szCs w:val="28"/>
        </w:rPr>
        <w:t xml:space="preserve">определить ток в элементе </w:t>
      </w:r>
      <w:proofErr w:type="spellStart"/>
      <w:r w:rsidRPr="00214870">
        <w:rPr>
          <w:rFonts w:ascii="Times New Roman" w:hAnsi="Times New Roman"/>
          <w:i/>
          <w:iCs/>
          <w:sz w:val="28"/>
          <w:szCs w:val="28"/>
        </w:rPr>
        <w:t>R</w:t>
      </w:r>
      <w:r w:rsidRPr="00214870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(любое</w:t>
      </w:r>
      <w:r w:rsidRPr="00214870">
        <w:rPr>
          <w:rFonts w:ascii="Times New Roman" w:hAnsi="Times New Roman"/>
          <w:sz w:val="28"/>
          <w:szCs w:val="28"/>
        </w:rPr>
        <w:t>) методом эквивалентного генератора;</w:t>
      </w:r>
    </w:p>
    <w:p w:rsidR="00214870" w:rsidRPr="0013490A" w:rsidRDefault="00214870" w:rsidP="00214870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369"/>
        <w:contextualSpacing/>
        <w:jc w:val="both"/>
        <w:rPr>
          <w:rFonts w:ascii="Times New Roman" w:hAnsi="Times New Roman"/>
          <w:sz w:val="28"/>
          <w:szCs w:val="28"/>
        </w:rPr>
      </w:pPr>
      <w:r w:rsidRPr="0013490A">
        <w:rPr>
          <w:rFonts w:ascii="Times New Roman" w:hAnsi="Times New Roman"/>
          <w:sz w:val="28"/>
          <w:szCs w:val="28"/>
        </w:rPr>
        <w:t>рассчитать токи элементов методом наложения.</w:t>
      </w:r>
    </w:p>
    <w:p w:rsidR="005A1C67" w:rsidRPr="005A1C67" w:rsidRDefault="005A1C67" w:rsidP="005A1C67">
      <w:pPr>
        <w:pStyle w:val="a3"/>
        <w:numPr>
          <w:ilvl w:val="0"/>
          <w:numId w:val="1"/>
        </w:numPr>
        <w:spacing w:after="120"/>
        <w:jc w:val="right"/>
        <w:rPr>
          <w:rFonts w:ascii="Times New Roman" w:hAnsi="Times New Roman"/>
          <w:b/>
          <w:sz w:val="24"/>
          <w:szCs w:val="24"/>
        </w:rPr>
      </w:pPr>
      <w:r w:rsidRPr="005A1C67">
        <w:rPr>
          <w:rFonts w:ascii="Times New Roman" w:hAnsi="Times New Roman"/>
          <w:b/>
          <w:sz w:val="24"/>
          <w:szCs w:val="24"/>
        </w:rPr>
        <w:t>Таблица 1.2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90"/>
        <w:gridCol w:w="1561"/>
        <w:gridCol w:w="457"/>
        <w:gridCol w:w="457"/>
        <w:gridCol w:w="457"/>
        <w:gridCol w:w="457"/>
        <w:gridCol w:w="457"/>
        <w:gridCol w:w="457"/>
        <w:gridCol w:w="554"/>
        <w:gridCol w:w="554"/>
        <w:gridCol w:w="554"/>
        <w:gridCol w:w="554"/>
        <w:gridCol w:w="554"/>
        <w:gridCol w:w="554"/>
      </w:tblGrid>
      <w:tr w:rsidR="005A1C67" w:rsidRPr="004D68CF" w:rsidTr="00E30526">
        <w:trPr>
          <w:trHeight w:hRule="exact" w:val="28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sz w:val="24"/>
                <w:szCs w:val="24"/>
              </w:rPr>
              <w:t>Вар.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5A1C67" w:rsidRPr="004D68CF" w:rsidRDefault="005A1C67" w:rsidP="00E3052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sz w:val="24"/>
                <w:szCs w:val="24"/>
              </w:rPr>
              <w:t>Схема</w:t>
            </w:r>
            <w:r w:rsidRPr="004D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4D68CF">
              <w:rPr>
                <w:rFonts w:ascii="Times New Roman" w:hAnsi="Times New Roman"/>
                <w:b/>
                <w:sz w:val="24"/>
                <w:szCs w:val="24"/>
              </w:rPr>
              <w:t>рис)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 w:rsidRPr="004D68C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 w:rsidRPr="004D68C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 w:rsidRPr="004D68C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 w:rsidRPr="004D68C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 w:rsidRPr="004D68C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 w:rsidRPr="004D68C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4D68C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4D68C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4D68C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4D68C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4D68C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  <w:r w:rsidRPr="004D68C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</w:t>
            </w:r>
          </w:p>
        </w:tc>
      </w:tr>
      <w:tr w:rsidR="005A1C67" w:rsidRPr="004D68CF" w:rsidTr="00E30526">
        <w:trPr>
          <w:trHeight w:hRule="exact" w:val="28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68CF">
              <w:rPr>
                <w:rFonts w:ascii="Times New Roman" w:hAnsi="Times New Roman"/>
                <w:b/>
                <w:i/>
                <w:sz w:val="24"/>
                <w:szCs w:val="24"/>
              </w:rPr>
              <w:t>Ом</w:t>
            </w:r>
          </w:p>
        </w:tc>
      </w:tr>
      <w:tr w:rsidR="005A1C67" w:rsidRPr="004D68CF" w:rsidTr="00E30526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A1C67" w:rsidRPr="004D68CF" w:rsidTr="005A1C67">
        <w:trPr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A1C67" w:rsidRPr="004D68CF" w:rsidRDefault="005A1C67" w:rsidP="00E3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37477C" w:rsidRDefault="0037477C"/>
    <w:p w:rsidR="005A1C67" w:rsidRDefault="005A1C67">
      <w:r>
        <w:t>Вариант 2</w:t>
      </w:r>
    </w:p>
    <w:p w:rsidR="005A1C67" w:rsidRDefault="005A1C67">
      <w:r>
        <w:rPr>
          <w:noProof/>
          <w:lang w:eastAsia="ru-RU"/>
        </w:rPr>
        <w:drawing>
          <wp:inline distT="0" distB="0" distL="0" distR="0" wp14:anchorId="02257C2A" wp14:editId="731907BC">
            <wp:extent cx="2640919" cy="21145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485" cy="211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C67" w:rsidRDefault="005A1C67"/>
    <w:p w:rsidR="005A1C67" w:rsidRDefault="005A1C67">
      <w:r>
        <w:t>Вариант 14</w:t>
      </w:r>
    </w:p>
    <w:p w:rsidR="005A1C67" w:rsidRDefault="005A1C67">
      <w:r>
        <w:rPr>
          <w:noProof/>
          <w:lang w:eastAsia="ru-RU"/>
        </w:rPr>
        <w:drawing>
          <wp:inline distT="0" distB="0" distL="0" distR="0" wp14:anchorId="3CF09BA5" wp14:editId="2A6C564E">
            <wp:extent cx="3059430" cy="2201545"/>
            <wp:effectExtent l="0" t="0" r="7620" b="8255"/>
            <wp:docPr id="84" name="Рисунок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5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10BE"/>
    <w:multiLevelType w:val="hybridMultilevel"/>
    <w:tmpl w:val="14B85DDE"/>
    <w:lvl w:ilvl="0" w:tplc="01B00ABA">
      <w:start w:val="1"/>
      <w:numFmt w:val="bullet"/>
      <w:lvlText w:val=""/>
      <w:lvlJc w:val="left"/>
      <w:pPr>
        <w:tabs>
          <w:tab w:val="num" w:pos="1474"/>
        </w:tabs>
        <w:ind w:left="1474" w:hanging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2"/>
    <w:rsid w:val="00214870"/>
    <w:rsid w:val="0037477C"/>
    <w:rsid w:val="00516BFD"/>
    <w:rsid w:val="005A1C67"/>
    <w:rsid w:val="00E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6FD3"/>
  <w15:chartTrackingRefBased/>
  <w15:docId w15:val="{BC54EB1D-6603-418A-AB55-6C119A1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4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2017-03-16T18:25:00Z</dcterms:created>
  <dcterms:modified xsi:type="dcterms:W3CDTF">2017-03-16T18:30:00Z</dcterms:modified>
</cp:coreProperties>
</file>