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DA" w:rsidRPr="004C7E48" w:rsidRDefault="009675DA" w:rsidP="009675DA">
      <w:pPr>
        <w:spacing w:line="360" w:lineRule="auto"/>
        <w:ind w:firstLine="485"/>
        <w:jc w:val="both"/>
        <w:rPr>
          <w:color w:val="FF0000"/>
          <w:sz w:val="28"/>
          <w:szCs w:val="28"/>
        </w:rPr>
      </w:pPr>
      <w:r w:rsidRPr="004C7E48">
        <w:rPr>
          <w:color w:val="FF0000"/>
          <w:sz w:val="28"/>
          <w:szCs w:val="28"/>
        </w:rPr>
        <w:t>Проводки, выделенные синим, оформить в таблице в форме журнала хоз. операций!</w:t>
      </w:r>
    </w:p>
    <w:p w:rsidR="009675DA" w:rsidRPr="004C7E48" w:rsidRDefault="009675DA" w:rsidP="009675D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70C0"/>
          <w:sz w:val="28"/>
          <w:szCs w:val="28"/>
        </w:rPr>
      </w:pPr>
      <w:r w:rsidRPr="004C7E48">
        <w:rPr>
          <w:color w:val="0070C0"/>
          <w:sz w:val="28"/>
          <w:szCs w:val="28"/>
        </w:rPr>
        <w:t xml:space="preserve">Дебет 70 «Расчеты с персоналом по оплате труда» Кредит 76-4 «Расчеты по депонированным </w:t>
      </w:r>
      <w:proofErr w:type="gramStart"/>
      <w:r w:rsidRPr="004C7E48">
        <w:rPr>
          <w:color w:val="0070C0"/>
          <w:sz w:val="28"/>
          <w:szCs w:val="28"/>
        </w:rPr>
        <w:t>суммам»  2350</w:t>
      </w:r>
      <w:proofErr w:type="gramEnd"/>
      <w:r w:rsidRPr="004C7E48">
        <w:rPr>
          <w:color w:val="0070C0"/>
          <w:sz w:val="28"/>
          <w:szCs w:val="28"/>
        </w:rPr>
        <w:t xml:space="preserve"> руб. - депонирована заработная плата Полякова А.В.; Дебет 51 «Расчетные счета» Кредит 50 «касса» 2350 руб. - депонированная заработная плата Полякова А.В. сдана на расчетный счет в банк.</w:t>
      </w:r>
    </w:p>
    <w:p w:rsidR="009675DA" w:rsidRPr="004C7E48" w:rsidRDefault="009675DA" w:rsidP="009675D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70C0"/>
          <w:sz w:val="28"/>
          <w:szCs w:val="28"/>
        </w:rPr>
      </w:pPr>
      <w:r w:rsidRPr="004C7E48">
        <w:rPr>
          <w:color w:val="0070C0"/>
          <w:sz w:val="28"/>
          <w:szCs w:val="28"/>
        </w:rPr>
        <w:t>В марте 2016 г. сумма депонированной заработной платы была выдана работнику: Дебет 50 «</w:t>
      </w:r>
      <w:proofErr w:type="gramStart"/>
      <w:r w:rsidRPr="004C7E48">
        <w:rPr>
          <w:color w:val="0070C0"/>
          <w:sz w:val="28"/>
          <w:szCs w:val="28"/>
        </w:rPr>
        <w:t>Касса»  Кредит</w:t>
      </w:r>
      <w:proofErr w:type="gramEnd"/>
      <w:r w:rsidRPr="004C7E48">
        <w:rPr>
          <w:color w:val="0070C0"/>
          <w:sz w:val="28"/>
          <w:szCs w:val="28"/>
        </w:rPr>
        <w:t xml:space="preserve"> 76-4 «Расчеты по депонированным суммам» 2350 руб. - выдана заработная плата Полякову А.В.</w:t>
      </w:r>
    </w:p>
    <w:p w:rsidR="009675DA" w:rsidRPr="004C7E48" w:rsidRDefault="009675DA" w:rsidP="009675D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70C0"/>
          <w:sz w:val="28"/>
          <w:szCs w:val="28"/>
        </w:rPr>
      </w:pPr>
      <w:r w:rsidRPr="004C7E48">
        <w:rPr>
          <w:color w:val="0070C0"/>
          <w:sz w:val="28"/>
          <w:szCs w:val="28"/>
        </w:rPr>
        <w:t>В том случае, если депонированная зарплата не востребована работником в течение трех дет, то она переходит в состав прочих доходов. Подобную операцию нужно отражать с помощью следующей записи:</w:t>
      </w:r>
    </w:p>
    <w:p w:rsidR="009675DA" w:rsidRPr="004C7E48" w:rsidRDefault="009675DA" w:rsidP="009675D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70C0"/>
          <w:sz w:val="28"/>
          <w:szCs w:val="28"/>
        </w:rPr>
      </w:pPr>
      <w:r w:rsidRPr="004C7E48">
        <w:rPr>
          <w:color w:val="0070C0"/>
          <w:sz w:val="28"/>
          <w:szCs w:val="28"/>
        </w:rPr>
        <w:t>Дебет 76-4 Кредит 91-1 - невостребованная заработная плата включена в состав прочих доходов.</w:t>
      </w:r>
    </w:p>
    <w:p w:rsidR="009675DA" w:rsidRPr="004C7E48" w:rsidRDefault="009675DA" w:rsidP="009675DA">
      <w:pPr>
        <w:spacing w:line="360" w:lineRule="auto"/>
        <w:ind w:firstLine="485"/>
        <w:jc w:val="both"/>
        <w:rPr>
          <w:color w:val="FF0000"/>
          <w:sz w:val="28"/>
          <w:szCs w:val="28"/>
        </w:rPr>
      </w:pPr>
      <w:r w:rsidRPr="004C7E48">
        <w:rPr>
          <w:color w:val="FF0000"/>
          <w:sz w:val="28"/>
          <w:szCs w:val="28"/>
        </w:rPr>
        <w:t>Проводки, выделенные синим, оформить в таблице в форме журнала хоз. операций!</w:t>
      </w:r>
    </w:p>
    <w:p w:rsidR="009675DA" w:rsidRPr="004C7E48" w:rsidRDefault="009675DA" w:rsidP="009675D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Pr="004C7E48">
        <w:rPr>
          <w:color w:val="0070C0"/>
          <w:sz w:val="28"/>
          <w:szCs w:val="28"/>
        </w:rPr>
        <w:t xml:space="preserve">Дебет 44 «Расходы на </w:t>
      </w:r>
      <w:proofErr w:type="gramStart"/>
      <w:r w:rsidRPr="004C7E48">
        <w:rPr>
          <w:color w:val="0070C0"/>
          <w:sz w:val="28"/>
          <w:szCs w:val="28"/>
        </w:rPr>
        <w:t>продажу»  Кредит</w:t>
      </w:r>
      <w:proofErr w:type="gramEnd"/>
      <w:r w:rsidRPr="004C7E48">
        <w:rPr>
          <w:color w:val="0070C0"/>
          <w:sz w:val="28"/>
          <w:szCs w:val="28"/>
        </w:rPr>
        <w:t xml:space="preserve"> 76-1 «Расчеты по имущественному и личному страхованию». – 6000 руб. - учтена в составе затрат сумма платежа по страхованию имущества. Перечисление страховых платежей учитывается по дебету счета 76-</w:t>
      </w:r>
      <w:proofErr w:type="gramStart"/>
      <w:r w:rsidRPr="004C7E48">
        <w:rPr>
          <w:color w:val="0070C0"/>
          <w:sz w:val="28"/>
          <w:szCs w:val="28"/>
        </w:rPr>
        <w:t>1:  Дебет</w:t>
      </w:r>
      <w:proofErr w:type="gramEnd"/>
      <w:r w:rsidRPr="004C7E48">
        <w:rPr>
          <w:color w:val="0070C0"/>
          <w:sz w:val="28"/>
          <w:szCs w:val="28"/>
        </w:rPr>
        <w:t xml:space="preserve"> 76-1 «Расчеты по имущественному и личному страхованию» Кредит 51 «Расчетные счета» - 6000 руб. - перечислены платежи по договору страхования. Если наступает случай, от которого страховалось имущество компании, то сумма страхового возмещения, которая поступила на расчетный счет, нужно отразить посредством записи: Дебет 51 «Расчетные счета» Кредит 76-1 «Расчеты по имущественному и личному страхованию» - 6000 руб. - поступила сумма страхового возмещения.</w:t>
      </w:r>
    </w:p>
    <w:p w:rsidR="009675DA" w:rsidRPr="004C7E48" w:rsidRDefault="009675DA" w:rsidP="009675DA">
      <w:pPr>
        <w:spacing w:line="360" w:lineRule="auto"/>
        <w:ind w:firstLine="485"/>
        <w:jc w:val="both"/>
        <w:rPr>
          <w:snapToGrid w:val="0"/>
          <w:color w:val="FF0000"/>
          <w:sz w:val="28"/>
        </w:rPr>
      </w:pPr>
      <w:proofErr w:type="gramStart"/>
      <w:r w:rsidRPr="004C7E48">
        <w:rPr>
          <w:snapToGrid w:val="0"/>
          <w:color w:val="FF0000"/>
          <w:sz w:val="28"/>
        </w:rPr>
        <w:t>Проводки</w:t>
      </w:r>
      <w:r>
        <w:rPr>
          <w:snapToGrid w:val="0"/>
          <w:color w:val="FF0000"/>
          <w:sz w:val="28"/>
        </w:rPr>
        <w:t>,  выделенные</w:t>
      </w:r>
      <w:proofErr w:type="gramEnd"/>
      <w:r>
        <w:rPr>
          <w:snapToGrid w:val="0"/>
          <w:color w:val="FF0000"/>
          <w:sz w:val="28"/>
        </w:rPr>
        <w:t xml:space="preserve"> </w:t>
      </w:r>
      <w:r w:rsidRPr="004C7E48">
        <w:rPr>
          <w:snapToGrid w:val="0"/>
          <w:color w:val="FF0000"/>
          <w:sz w:val="28"/>
        </w:rPr>
        <w:t xml:space="preserve"> синим</w:t>
      </w:r>
      <w:r>
        <w:rPr>
          <w:snapToGrid w:val="0"/>
          <w:color w:val="FF0000"/>
          <w:sz w:val="28"/>
        </w:rPr>
        <w:t xml:space="preserve">, </w:t>
      </w:r>
      <w:r w:rsidRPr="004C7E48">
        <w:rPr>
          <w:snapToGrid w:val="0"/>
          <w:color w:val="FF0000"/>
          <w:sz w:val="28"/>
        </w:rPr>
        <w:t xml:space="preserve"> оформить в таблице в форме журнала хоз. операций!!</w:t>
      </w:r>
    </w:p>
    <w:p w:rsidR="009675DA" w:rsidRPr="004C7E48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4C7E48">
        <w:rPr>
          <w:snapToGrid w:val="0"/>
          <w:color w:val="0070C0"/>
          <w:sz w:val="28"/>
        </w:rPr>
        <w:lastRenderedPageBreak/>
        <w:t xml:space="preserve">Дебет 90, </w:t>
      </w:r>
      <w:proofErr w:type="spellStart"/>
      <w:r w:rsidRPr="004C7E48">
        <w:rPr>
          <w:snapToGrid w:val="0"/>
          <w:color w:val="0070C0"/>
          <w:sz w:val="28"/>
        </w:rPr>
        <w:t>субсчет</w:t>
      </w:r>
      <w:proofErr w:type="spellEnd"/>
      <w:r w:rsidRPr="004C7E48">
        <w:rPr>
          <w:snapToGrid w:val="0"/>
          <w:color w:val="0070C0"/>
          <w:sz w:val="28"/>
        </w:rPr>
        <w:t xml:space="preserve"> "Себестоимость продаж" Кредит 44 «Расходы на продажу» – 22000 руб. - на сумму фактической себестоимости товаров;</w:t>
      </w:r>
    </w:p>
    <w:p w:rsidR="009675DA" w:rsidRPr="004C7E48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4C7E48">
        <w:rPr>
          <w:snapToGrid w:val="0"/>
          <w:color w:val="0070C0"/>
          <w:sz w:val="28"/>
        </w:rPr>
        <w:t xml:space="preserve">Дебет 62 «Расчеты с покупателями и заказчиками» Кредит 90, </w:t>
      </w:r>
      <w:proofErr w:type="spellStart"/>
      <w:r w:rsidRPr="004C7E48">
        <w:rPr>
          <w:snapToGrid w:val="0"/>
          <w:color w:val="0070C0"/>
          <w:sz w:val="28"/>
        </w:rPr>
        <w:t>субсчет</w:t>
      </w:r>
      <w:proofErr w:type="spellEnd"/>
      <w:r w:rsidRPr="004C7E48">
        <w:rPr>
          <w:snapToGrid w:val="0"/>
          <w:color w:val="0070C0"/>
          <w:sz w:val="28"/>
        </w:rPr>
        <w:t xml:space="preserve"> "Выручка" –35400 руб. -  на сумму </w:t>
      </w:r>
      <w:proofErr w:type="gramStart"/>
      <w:r w:rsidRPr="004C7E48">
        <w:rPr>
          <w:snapToGrid w:val="0"/>
          <w:color w:val="0070C0"/>
          <w:sz w:val="28"/>
        </w:rPr>
        <w:t>задолженности  за</w:t>
      </w:r>
      <w:proofErr w:type="gramEnd"/>
      <w:r w:rsidRPr="004C7E48">
        <w:rPr>
          <w:snapToGrid w:val="0"/>
          <w:color w:val="0070C0"/>
          <w:sz w:val="28"/>
        </w:rPr>
        <w:t xml:space="preserve"> проданные товары;</w:t>
      </w:r>
    </w:p>
    <w:p w:rsidR="009675DA" w:rsidRPr="004C7E48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4C7E48">
        <w:rPr>
          <w:snapToGrid w:val="0"/>
          <w:color w:val="0070C0"/>
          <w:sz w:val="28"/>
        </w:rPr>
        <w:t xml:space="preserve">Дебет 90, </w:t>
      </w:r>
      <w:proofErr w:type="spellStart"/>
      <w:r w:rsidRPr="004C7E48">
        <w:rPr>
          <w:snapToGrid w:val="0"/>
          <w:color w:val="0070C0"/>
          <w:sz w:val="28"/>
        </w:rPr>
        <w:t>субсчет</w:t>
      </w:r>
      <w:proofErr w:type="spellEnd"/>
      <w:r w:rsidRPr="004C7E48">
        <w:rPr>
          <w:snapToGrid w:val="0"/>
          <w:color w:val="0070C0"/>
          <w:sz w:val="28"/>
        </w:rPr>
        <w:t xml:space="preserve"> "НДС" кредит счета 68 «Расчеты по налогам и сборам» – 5400 руб. - на сумму НДС по сумме стоимости товаров;</w:t>
      </w:r>
    </w:p>
    <w:p w:rsidR="009675DA" w:rsidRPr="004C7E48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4C7E48">
        <w:rPr>
          <w:snapToGrid w:val="0"/>
          <w:color w:val="0070C0"/>
          <w:sz w:val="28"/>
        </w:rPr>
        <w:t>Дебет 51 Кредит 62 «Расчеты с покупателями и заказчиками» – 35400 руб. -  на сумму денежных средств, поступивших от ООО «Ритм» в оплату товаров.</w:t>
      </w:r>
    </w:p>
    <w:p w:rsidR="009675DA" w:rsidRPr="00503026" w:rsidRDefault="009675DA" w:rsidP="009675DA">
      <w:pPr>
        <w:spacing w:line="360" w:lineRule="auto"/>
        <w:ind w:firstLine="485"/>
        <w:jc w:val="both"/>
        <w:rPr>
          <w:snapToGrid w:val="0"/>
          <w:sz w:val="28"/>
        </w:rPr>
      </w:pPr>
      <w:proofErr w:type="gramStart"/>
      <w:r w:rsidRPr="004C7E48">
        <w:rPr>
          <w:snapToGrid w:val="0"/>
          <w:color w:val="FF0000"/>
          <w:sz w:val="28"/>
        </w:rPr>
        <w:t>Проводки</w:t>
      </w:r>
      <w:r>
        <w:rPr>
          <w:snapToGrid w:val="0"/>
          <w:color w:val="FF0000"/>
          <w:sz w:val="28"/>
        </w:rPr>
        <w:t xml:space="preserve">, </w:t>
      </w:r>
      <w:r w:rsidRPr="004C7E48">
        <w:rPr>
          <w:snapToGrid w:val="0"/>
          <w:color w:val="FF0000"/>
          <w:sz w:val="28"/>
        </w:rPr>
        <w:t xml:space="preserve"> выделенным</w:t>
      </w:r>
      <w:proofErr w:type="gramEnd"/>
      <w:r w:rsidRPr="004C7E48">
        <w:rPr>
          <w:snapToGrid w:val="0"/>
          <w:color w:val="FF0000"/>
          <w:sz w:val="28"/>
        </w:rPr>
        <w:t xml:space="preserve"> синим</w:t>
      </w:r>
      <w:r>
        <w:rPr>
          <w:snapToGrid w:val="0"/>
          <w:color w:val="FF0000"/>
          <w:sz w:val="28"/>
        </w:rPr>
        <w:t xml:space="preserve"> цветом, </w:t>
      </w:r>
      <w:r w:rsidRPr="004C7E48">
        <w:rPr>
          <w:snapToGrid w:val="0"/>
          <w:color w:val="FF0000"/>
          <w:sz w:val="28"/>
        </w:rPr>
        <w:t xml:space="preserve"> оформить в таблице в форме журнала хоз. операций!!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t xml:space="preserve">Дебет 51 «Расчетный счет» Кредит 62-2 «Расчеты </w:t>
      </w:r>
      <w:proofErr w:type="gramStart"/>
      <w:r w:rsidRPr="00331B0D">
        <w:rPr>
          <w:snapToGrid w:val="0"/>
          <w:color w:val="0070C0"/>
          <w:sz w:val="28"/>
        </w:rPr>
        <w:t>по авансам</w:t>
      </w:r>
      <w:proofErr w:type="gramEnd"/>
      <w:r w:rsidRPr="00331B0D">
        <w:rPr>
          <w:snapToGrid w:val="0"/>
          <w:color w:val="0070C0"/>
          <w:sz w:val="28"/>
        </w:rPr>
        <w:t xml:space="preserve"> полученным»- 100000 руб. - на сумму полученного аванса;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t>Дебет 62 «Расчеты с покупателями и заказчиками</w:t>
      </w:r>
      <w:proofErr w:type="gramStart"/>
      <w:r w:rsidRPr="00331B0D">
        <w:rPr>
          <w:snapToGrid w:val="0"/>
          <w:color w:val="0070C0"/>
          <w:sz w:val="28"/>
        </w:rPr>
        <w:t xml:space="preserve">»,   </w:t>
      </w:r>
      <w:proofErr w:type="gramEnd"/>
      <w:r w:rsidRPr="00331B0D">
        <w:rPr>
          <w:snapToGrid w:val="0"/>
          <w:color w:val="0070C0"/>
          <w:sz w:val="28"/>
        </w:rPr>
        <w:t xml:space="preserve">Кредит 68 «Расчеты по налогам и сборам», </w:t>
      </w:r>
      <w:proofErr w:type="spellStart"/>
      <w:r w:rsidRPr="00331B0D">
        <w:rPr>
          <w:snapToGrid w:val="0"/>
          <w:color w:val="0070C0"/>
          <w:sz w:val="28"/>
        </w:rPr>
        <w:t>субсчет</w:t>
      </w:r>
      <w:proofErr w:type="spellEnd"/>
      <w:r w:rsidRPr="00331B0D">
        <w:rPr>
          <w:snapToGrid w:val="0"/>
          <w:color w:val="0070C0"/>
          <w:sz w:val="28"/>
        </w:rPr>
        <w:t xml:space="preserve"> "НДС" – 15254 руб. -  на сумму НДС по сумме полученного аванса;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t xml:space="preserve">Дебет 90 «Продажи», </w:t>
      </w:r>
      <w:proofErr w:type="spellStart"/>
      <w:r w:rsidRPr="00331B0D">
        <w:rPr>
          <w:snapToGrid w:val="0"/>
          <w:color w:val="0070C0"/>
          <w:sz w:val="28"/>
        </w:rPr>
        <w:t>субсчет</w:t>
      </w:r>
      <w:proofErr w:type="spellEnd"/>
      <w:r w:rsidRPr="00331B0D">
        <w:rPr>
          <w:snapToGrid w:val="0"/>
          <w:color w:val="0070C0"/>
          <w:sz w:val="28"/>
        </w:rPr>
        <w:t xml:space="preserve"> «Себестоимость продаж» Кредит 44 «Расходы на продажу» - 210000 руб.  - на сумму фактической себестоимости отгруженных товаров;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t xml:space="preserve">Дебет 62 «Расчеты с покупателями и заказчиками» Кредит 90, </w:t>
      </w:r>
      <w:proofErr w:type="spellStart"/>
      <w:r w:rsidRPr="00331B0D">
        <w:rPr>
          <w:snapToGrid w:val="0"/>
          <w:color w:val="0070C0"/>
          <w:sz w:val="28"/>
        </w:rPr>
        <w:t>субсчет</w:t>
      </w:r>
      <w:proofErr w:type="spellEnd"/>
      <w:r w:rsidRPr="00331B0D">
        <w:rPr>
          <w:snapToGrid w:val="0"/>
          <w:color w:val="0070C0"/>
          <w:sz w:val="28"/>
        </w:rPr>
        <w:t xml:space="preserve"> "Выручка" – 295000 руб. - на сумму задолженности покупателя за товары;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t xml:space="preserve">Дебет 90, </w:t>
      </w:r>
      <w:proofErr w:type="spellStart"/>
      <w:r w:rsidRPr="00331B0D">
        <w:rPr>
          <w:snapToGrid w:val="0"/>
          <w:color w:val="0070C0"/>
          <w:sz w:val="28"/>
        </w:rPr>
        <w:t>субсчет</w:t>
      </w:r>
      <w:proofErr w:type="spellEnd"/>
      <w:r w:rsidRPr="00331B0D">
        <w:rPr>
          <w:snapToGrid w:val="0"/>
          <w:color w:val="0070C0"/>
          <w:sz w:val="28"/>
        </w:rPr>
        <w:t xml:space="preserve"> "НДС" Кредит 68 «Расчеты по налогам и </w:t>
      </w:r>
      <w:proofErr w:type="gramStart"/>
      <w:r w:rsidRPr="00331B0D">
        <w:rPr>
          <w:snapToGrid w:val="0"/>
          <w:color w:val="0070C0"/>
          <w:sz w:val="28"/>
        </w:rPr>
        <w:t>сборам»  –</w:t>
      </w:r>
      <w:proofErr w:type="gramEnd"/>
      <w:r w:rsidRPr="00331B0D">
        <w:rPr>
          <w:snapToGrid w:val="0"/>
          <w:color w:val="0070C0"/>
          <w:sz w:val="28"/>
        </w:rPr>
        <w:t xml:space="preserve"> 45000 руб. -  на сумму НДС по всей сумме стоимости проданных товаров;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t>Дебет 62 «Расчеты с покупателями и заказчиками» Кредит 68 «Расчеты по налогам и сборам» (</w:t>
      </w:r>
      <w:proofErr w:type="spellStart"/>
      <w:r w:rsidRPr="00331B0D">
        <w:rPr>
          <w:snapToGrid w:val="0"/>
          <w:color w:val="0070C0"/>
          <w:sz w:val="28"/>
        </w:rPr>
        <w:t>сторно</w:t>
      </w:r>
      <w:proofErr w:type="spellEnd"/>
      <w:r w:rsidRPr="00331B0D">
        <w:rPr>
          <w:snapToGrid w:val="0"/>
          <w:color w:val="0070C0"/>
          <w:sz w:val="28"/>
        </w:rPr>
        <w:t>) – 15254 руб. - на сумму восстановленного налога (ранее начисленного по сумме полученного аванса);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t xml:space="preserve">Дебет 62-2 «Расчеты </w:t>
      </w:r>
      <w:proofErr w:type="gramStart"/>
      <w:r w:rsidRPr="00331B0D">
        <w:rPr>
          <w:snapToGrid w:val="0"/>
          <w:color w:val="0070C0"/>
          <w:sz w:val="28"/>
        </w:rPr>
        <w:t>по авансам</w:t>
      </w:r>
      <w:proofErr w:type="gramEnd"/>
      <w:r w:rsidRPr="00331B0D">
        <w:rPr>
          <w:snapToGrid w:val="0"/>
          <w:color w:val="0070C0"/>
          <w:sz w:val="28"/>
        </w:rPr>
        <w:t xml:space="preserve"> полученным» Кредит 62 «Расчеты с покупателями и заказчиками» – 100000 руб. -  на сумму аванса, зачтенного в счет задолженности покупателя;</w:t>
      </w:r>
    </w:p>
    <w:p w:rsidR="009675DA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331B0D">
        <w:rPr>
          <w:snapToGrid w:val="0"/>
          <w:color w:val="0070C0"/>
          <w:sz w:val="28"/>
        </w:rPr>
        <w:lastRenderedPageBreak/>
        <w:t xml:space="preserve">Дебет 51 «Расчетные </w:t>
      </w:r>
      <w:proofErr w:type="gramStart"/>
      <w:r w:rsidRPr="00331B0D">
        <w:rPr>
          <w:snapToGrid w:val="0"/>
          <w:color w:val="0070C0"/>
          <w:sz w:val="28"/>
        </w:rPr>
        <w:t>счета»  Кредит</w:t>
      </w:r>
      <w:proofErr w:type="gramEnd"/>
      <w:r w:rsidRPr="00331B0D">
        <w:rPr>
          <w:snapToGrid w:val="0"/>
          <w:color w:val="0070C0"/>
          <w:sz w:val="28"/>
        </w:rPr>
        <w:t xml:space="preserve"> 62 «Расчеты с покупателями и заказчиками» – 195000 руб. - на сумму денежных средств, поступивших на расчетный счет ООО «</w:t>
      </w:r>
      <w:proofErr w:type="spellStart"/>
      <w:r w:rsidRPr="00331B0D">
        <w:rPr>
          <w:snapToGrid w:val="0"/>
          <w:color w:val="0070C0"/>
          <w:sz w:val="28"/>
        </w:rPr>
        <w:t>Порталторг</w:t>
      </w:r>
      <w:proofErr w:type="spellEnd"/>
      <w:r w:rsidRPr="00331B0D">
        <w:rPr>
          <w:snapToGrid w:val="0"/>
          <w:color w:val="0070C0"/>
          <w:sz w:val="28"/>
        </w:rPr>
        <w:t>» в окончательный расчет.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FF0000"/>
          <w:sz w:val="28"/>
        </w:rPr>
      </w:pPr>
      <w:r w:rsidRPr="00C24471">
        <w:rPr>
          <w:snapToGrid w:val="0"/>
          <w:color w:val="FF0000"/>
          <w:sz w:val="28"/>
        </w:rPr>
        <w:t xml:space="preserve">Текст, </w:t>
      </w:r>
      <w:proofErr w:type="gramStart"/>
      <w:r w:rsidRPr="00C24471">
        <w:rPr>
          <w:snapToGrid w:val="0"/>
          <w:color w:val="FF0000"/>
          <w:sz w:val="28"/>
        </w:rPr>
        <w:t>выделенный  синим</w:t>
      </w:r>
      <w:proofErr w:type="gramEnd"/>
      <w:r w:rsidRPr="00C24471">
        <w:rPr>
          <w:snapToGrid w:val="0"/>
          <w:color w:val="FF0000"/>
          <w:sz w:val="28"/>
        </w:rPr>
        <w:t xml:space="preserve"> цветом, относится к теории (п. 1.2.), в аналитической части (в п. 2.2) надо раскрывать этот учет, если исследуемое предприятие создает р</w:t>
      </w:r>
      <w:r>
        <w:rPr>
          <w:snapToGrid w:val="0"/>
          <w:color w:val="FF0000"/>
          <w:sz w:val="28"/>
        </w:rPr>
        <w:t>езервы по сомнительным долгам (Придумать пример)</w:t>
      </w:r>
      <w:bookmarkStart w:id="0" w:name="_GoBack"/>
      <w:bookmarkEnd w:id="0"/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 xml:space="preserve">Для бухгалтерского учета на основании пункта 70 ПБУ и бухгалтерской отчетности РФ компания имеет право создавать запасы сомнительных долгов по расчетам с другими пользователями, гражданами за товары, продукцию, услуги, работы с отнесением сумм резервов на финансовые показатели компании. Размер резерва определяется отдельно по каждому сомнительному долгу в зависимости от финансового состояния должника и оценки вероятности выплаты долга частями или полностью. Этот нормативный акт не устанавливает четких правил формирования такого резерва. 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 xml:space="preserve">На основании того при формировании резерва допускается опираться на нормы статьи 266 главы 25 «Налог на прибыль компании» НК РФ. В учетной политике для бухгалтерского учета нужно предусмотреть, что резерв рассчитывается по статье 266. 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 xml:space="preserve">Сумма резерва по сомнительным задолженностям устанавливается по итогам проведенной инвентаризации на последний день отчетного периода дебиторской задолженности, начисляется так: 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>- по сомнительным долгам со сроком возникновения более 90 дней – в сумму формируемого резерва входит полная сумма выявленной задолженности;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>- по сомнительным долгам со сроком возникновения от 45 до 90 дней – в сумму резерва входит 50 процентов суммы найденного долга;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 xml:space="preserve">- по сомнительной задолженности со сроком возникновения до 45 дней – не увеличивает размер формируемого резерва. 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 xml:space="preserve">Размер формируемого резерва по сомнительным долгам не превышает 10 процентов от выручки отчетного периода, определяемый на основании со </w:t>
      </w:r>
      <w:r w:rsidRPr="00C24471">
        <w:rPr>
          <w:snapToGrid w:val="0"/>
          <w:color w:val="0070C0"/>
          <w:sz w:val="28"/>
        </w:rPr>
        <w:lastRenderedPageBreak/>
        <w:t xml:space="preserve">статьей 249 НК РФ. Чтобы обобщить информацию о формировании резервов по сомнительным долгам предусматривается счет №63 «Резервы по сомнительным долгам». На сумму формируемого резерва составляется запись по дебету счета №91 «Прочие расходы и доходы», а также кредиту счета №63. В ходе списания невостребованных долгов, которые ранее были признаны компанией как сомнительные, записи осуществляются только по дебету счета №63 в корреспонденции с соответствующими счетами учета расчетов с дебиторами. </w:t>
      </w:r>
    </w:p>
    <w:p w:rsidR="009675DA" w:rsidRPr="00C24471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  <w:r w:rsidRPr="00C24471">
        <w:rPr>
          <w:snapToGrid w:val="0"/>
          <w:color w:val="0070C0"/>
          <w:sz w:val="28"/>
        </w:rPr>
        <w:t xml:space="preserve">В учете использование, создание резерва по сомнительным задолженностям отражаются посредством следующих записей: </w:t>
      </w:r>
    </w:p>
    <w:p w:rsidR="009675DA" w:rsidRPr="00C24471" w:rsidRDefault="009675DA" w:rsidP="009675D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70C0"/>
          <w:sz w:val="28"/>
          <w:szCs w:val="28"/>
        </w:rPr>
      </w:pPr>
      <w:r w:rsidRPr="00C24471">
        <w:rPr>
          <w:color w:val="0070C0"/>
          <w:sz w:val="28"/>
          <w:szCs w:val="28"/>
        </w:rPr>
        <w:t>Дебет 62 «</w:t>
      </w:r>
      <w:r w:rsidRPr="00C24471">
        <w:rPr>
          <w:snapToGrid w:val="0"/>
          <w:color w:val="0070C0"/>
          <w:sz w:val="28"/>
        </w:rPr>
        <w:t>Расчеты с покупателями и заказчиками»</w:t>
      </w:r>
      <w:r w:rsidRPr="00C24471">
        <w:rPr>
          <w:color w:val="0070C0"/>
          <w:sz w:val="28"/>
          <w:szCs w:val="28"/>
        </w:rPr>
        <w:t xml:space="preserve">, Кредит 90 «Продажи», </w:t>
      </w:r>
      <w:proofErr w:type="spellStart"/>
      <w:r w:rsidRPr="00C24471">
        <w:rPr>
          <w:color w:val="0070C0"/>
          <w:sz w:val="28"/>
          <w:szCs w:val="28"/>
        </w:rPr>
        <w:t>субсчет</w:t>
      </w:r>
      <w:proofErr w:type="spellEnd"/>
      <w:r w:rsidRPr="00C24471">
        <w:rPr>
          <w:color w:val="0070C0"/>
          <w:sz w:val="28"/>
          <w:szCs w:val="28"/>
        </w:rPr>
        <w:t xml:space="preserve"> «Выручка» - образование дебиторской задолженности вследствие отгрузки продукции (оказания услуги, выполнения работы),</w:t>
      </w:r>
    </w:p>
    <w:p w:rsidR="009675DA" w:rsidRPr="00C24471" w:rsidRDefault="009675DA" w:rsidP="009675D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70C0"/>
          <w:sz w:val="28"/>
          <w:szCs w:val="28"/>
        </w:rPr>
      </w:pPr>
      <w:r w:rsidRPr="00C24471">
        <w:rPr>
          <w:color w:val="0070C0"/>
          <w:sz w:val="28"/>
          <w:szCs w:val="28"/>
        </w:rPr>
        <w:t xml:space="preserve">Дебет 91, </w:t>
      </w:r>
      <w:proofErr w:type="spellStart"/>
      <w:r w:rsidRPr="00C24471">
        <w:rPr>
          <w:color w:val="0070C0"/>
          <w:sz w:val="28"/>
          <w:szCs w:val="28"/>
        </w:rPr>
        <w:t>субсчет</w:t>
      </w:r>
      <w:proofErr w:type="spellEnd"/>
      <w:r w:rsidRPr="00C24471">
        <w:rPr>
          <w:color w:val="0070C0"/>
          <w:sz w:val="28"/>
          <w:szCs w:val="28"/>
        </w:rPr>
        <w:t xml:space="preserve"> "Прочие расходы", Кредит 63 «Резервы по сомнительным долгам» - создан резерв на сумму задолженности, признанной сомнительной,</w:t>
      </w:r>
    </w:p>
    <w:p w:rsidR="009675DA" w:rsidRPr="00503026" w:rsidRDefault="009675DA" w:rsidP="009675DA">
      <w:pPr>
        <w:spacing w:line="360" w:lineRule="auto"/>
        <w:ind w:firstLine="485"/>
        <w:jc w:val="both"/>
        <w:rPr>
          <w:sz w:val="28"/>
          <w:szCs w:val="28"/>
        </w:rPr>
      </w:pPr>
      <w:r w:rsidRPr="00C24471">
        <w:rPr>
          <w:color w:val="0070C0"/>
          <w:sz w:val="28"/>
          <w:szCs w:val="28"/>
        </w:rPr>
        <w:t xml:space="preserve">Дебет 63 «Резервы по сомнительным долгам», Кредит 62 </w:t>
      </w:r>
      <w:r w:rsidRPr="00C24471">
        <w:rPr>
          <w:snapToGrid w:val="0"/>
          <w:color w:val="0070C0"/>
          <w:sz w:val="28"/>
        </w:rPr>
        <w:t xml:space="preserve">«Расчеты с покупателями и заказчиками» </w:t>
      </w:r>
      <w:r w:rsidRPr="00C24471">
        <w:rPr>
          <w:color w:val="0070C0"/>
          <w:sz w:val="28"/>
          <w:szCs w:val="28"/>
        </w:rPr>
        <w:t>- произведено списание не реальной к взысканию дебиторской задолженности за счет ранее созданного резерва.</w:t>
      </w:r>
    </w:p>
    <w:p w:rsidR="009675DA" w:rsidRPr="00331B0D" w:rsidRDefault="009675DA" w:rsidP="009675DA">
      <w:pPr>
        <w:spacing w:line="360" w:lineRule="auto"/>
        <w:ind w:firstLine="485"/>
        <w:jc w:val="both"/>
        <w:rPr>
          <w:snapToGrid w:val="0"/>
          <w:color w:val="0070C0"/>
          <w:sz w:val="28"/>
        </w:rPr>
      </w:pPr>
    </w:p>
    <w:p w:rsidR="00042C12" w:rsidRDefault="00042C12"/>
    <w:sectPr w:rsidR="0004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A"/>
    <w:rsid w:val="00042C12"/>
    <w:rsid w:val="009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DCA"/>
  <w15:chartTrackingRefBased/>
  <w15:docId w15:val="{9405E96F-7541-439F-83E1-65D67CD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2017-04-17T09:15:00Z</dcterms:created>
  <dcterms:modified xsi:type="dcterms:W3CDTF">2017-04-17T09:18:00Z</dcterms:modified>
</cp:coreProperties>
</file>