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cs-CZ" w:eastAsia="ru-RU"/>
        </w:rPr>
        <w:t>МЕТОДИЧЕСКИЕ РЕКОМЕНДАЦИИ ПО НАПИСАНИЮ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 КУРСОВЫХ РАБОТ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_Toc357528716"/>
      <w:r w:rsidRPr="005318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Требования к написанию курсовых работ</w:t>
      </w:r>
      <w:bookmarkEnd w:id="1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курсовой работы – важнейшая составная часть учебного процесса. Это результат самостоятельного творческого процесса работы студента. Это практически его первый шаг в научное осознание процессов, происходящих в сфере его будущей деятельности.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курсовой работой начинается с изучения имеющейся по теме специальной литературы, возможных фактов и деятельности фирм, которые будут положены в основу работы. Это дает возможность студенту получить представление о содержании и основных вопросах, выносимых для рассмотрения по теме, составить план работы. Определить цель и задачи научно-исследовательской работы.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_Toc357528717"/>
      <w:bookmarkStart w:id="3" w:name="_Toc336515872"/>
      <w:bookmarkEnd w:id="2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работы должно включать</w:t>
      </w:r>
      <w:bookmarkEnd w:id="3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 том-то.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О том-то.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3. О том-то.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Библиография.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4" w:name="_Toc357528718"/>
      <w:bookmarkStart w:id="5" w:name="_Toc336515873"/>
      <w:bookmarkEnd w:id="4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работ</w:t>
      </w:r>
      <w:bookmarkEnd w:id="5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 и технические требования: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работы – 20-25 листов основной части (не включая введение и заключение).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использованных источников.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содержательной части курсовой обязательно должны присутствовать ссылки на все источники, приведенные в списке библиографии.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сносок – на странице не менее 3х из разных источников.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Присылать курсовую одним файлом форматах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doc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rtf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архивы, где будут вложены несколько одинаковых файлов одного формата,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ДОПУСКАЕТСЯ.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6" w:name="_Toc357528719"/>
      <w:bookmarkStart w:id="7" w:name="_Toc336515874"/>
      <w:bookmarkEnd w:id="6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Требования к форматированию</w:t>
      </w:r>
      <w:bookmarkEnd w:id="7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должен быть подготовлен в редакторе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 Times New Roman.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–14.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Межстрочный интервал - полуторный.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заголовков глав (разделов), названий рисунков - по центру.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основного текста статьи - по ширине поля.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Абзацный отступ - 1 см.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автоматическую расстановку переносов.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 конце названий глав, разделов, подразделов, таблиц и рисунков не ставятся.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страницы: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 листа А4, ориентация листов - книжная. Верхнее и нижнее поля устанавливаются равными 2 см, правое - 1,5 см, левое - 3 см (для автореферата все поля 2 см).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новый раздел реферата (введение, глава, заключение, библиография) печатаются с новой строки. Путем разрыва страницы.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содержания: Абзацный отступ слева: 0 см, справа — 1 см, выступ: 1 см. Выравнивание по левому краю. Интервал перед абзацем: 3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абзаца — 3 пт. Позиция табуляции: 17 см с выравниванием по правому краю и заполнителем «точки». Основан на стиле Обычный.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8" w:name="_Toc357528720"/>
      <w:bookmarkStart w:id="9" w:name="_Toc336515875"/>
      <w:bookmarkEnd w:id="8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оформлению сносок</w:t>
      </w:r>
      <w:bookmarkEnd w:id="9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в тексте на источник - в квадратных скобках в строгом соответствии с библиографическим списком по ГОСТ 7.0.5-2008 - </w:t>
      </w:r>
      <w:hyperlink r:id="rId4" w:history="1"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http://www.gosthelp.ru/gost/gost44298.html</w:t>
        </w:r>
      </w:hyperlink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(даже при использовании книги в формате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PDF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библиографии: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Мухина В.С. Возрастная психология / В.С. Мухина. - М.: Академия, 1997. - 432 с.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В.А. Собрание сочинений / В.А. Осина. - В 4 т. - Т. 2. - М.: Дет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лит., 1985. - 559 с.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Постраничная сноска: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Мухина В.С. Возрастная психология / В.С. Мухина. - М.: Академия, 1997. – С. 36.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В.А. Собрание сочинений / В.А. Осина. - В 4 т. - Т. 2. - М.: Дет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лит., 1985. – С.56-89.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в журнале (даже при использовании книги в формате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PDF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библиографии: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Этапы формирования личности в онтогенезе // Вопросы психологии. - 1979. - №4. - С.23-24.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Постраничная сноска: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Этапы формирования личности в онтогенезе // Вопросы психологии. - 1979. - №4. - С.23.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адрес: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библиографии = постраничная сноска: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 У.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Заблуждение глобализма / У. Бек // Перспективы.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5" w:history="1"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http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://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www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perspektivy</w:t>
        </w:r>
        <w:proofErr w:type="spellEnd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info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print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?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ID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=36187</w:t>
        </w:r>
      </w:hyperlink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обращения: 04.10.2009).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Шиловский М.В.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Проблема регионализма в дореволюционной литературе //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прошлого Сибири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Сб. Выпуск 2. Ч. 1. – Новосибирск: Новосибирский Государственный университет, 1996.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http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://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www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tuad</w:t>
        </w:r>
        <w:proofErr w:type="spellEnd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nsk</w:t>
        </w:r>
        <w:proofErr w:type="spellEnd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/~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history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Author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Russ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SH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</w:t>
        </w:r>
        <w:proofErr w:type="spellStart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ShilovskijMV</w:t>
        </w:r>
        <w:proofErr w:type="spellEnd"/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/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region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html</w:t>
        </w:r>
      </w:hyperlink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08.09.09)</w:t>
      </w:r>
      <w:bookmarkStart w:id="10" w:name="_ftnref1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"http://mfpa.e-education.ru/courses/00000000-0000-0000-0000-000000012680/materials/metod_rek.html" \l "_ftn1" \o "" </w:instrTex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31829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  <w:lang w:eastAsia="ru-RU"/>
        </w:rPr>
        <w:t>[1]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0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1" w:name="_Toc357528721"/>
      <w:bookmarkStart w:id="12" w:name="_Toc336515876"/>
      <w:bookmarkEnd w:id="11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</w:t>
      </w:r>
      <w:bookmarkEnd w:id="12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Титульный лист оформляется согласно требованиям университета. (см. </w:t>
      </w:r>
      <w:proofErr w:type="spellStart"/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Мегакампус</w:t>
      </w:r>
      <w:proofErr w:type="spellEnd"/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Личный кабинет).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3" w:name="_Toc357528722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Введение:</w:t>
      </w:r>
      <w:bookmarkEnd w:id="13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ведении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раскрывается, как правило, причина выбора данной темы курсовой. Чем значима она для автора и для общества в целом. Раскрываются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написанию курсовой работы. Ее прикладная значимость. Характеризуются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(задачи) решения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поставленной цели. Как правило, одна глава раскрывает решение одной или нескольких задач.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это можно изобразить, как показано на рисунке 1. Подобную схемы Вы можете создать для себя в черновом варианте (включать ее в курсовую работу не надо).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E3820C" wp14:editId="7400D269">
            <wp:extent cx="2952750" cy="4381500"/>
            <wp:effectExtent l="0" t="0" r="0" b="0"/>
            <wp:docPr id="1" name="Рисунок 1" descr="http://mfpa.e-education.ru/courses/00000000-0000-0000-0000-000000012680/materials/metod_rek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fpa.e-education.ru/courses/00000000-0000-0000-0000-000000012680/materials/metod_rek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1. Логическая структура курсовой работы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надо указать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курсовой работы, который является совокупность процессов, явлений, отношений, закономерностей, связей, присущих исследуемому объекту и представляющих интерес с точки зрения цели исследования.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 характеризуются источники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использованные в курсовой. Дается оценка надежности. Также характеризуется использованная литература: кем и когда написана, почему использована Вами именно эта литература. Почему Вы считаете ее надежной. Причём критериями оценки надёжности источников и литературы не может служить их публикация в сети (особенно в сети) или желтой прессе. Если литература, то она должна быть издана либо серьезным издательством, университетом, академией наук, Вы должны знать, где и когда была выпущена та или иная литература. Если это электронный журнал, то нужно оценить достоверность источника: это официальный научный сайт или это политизированная страница какого-либо политического движения (последнее может сильно повлиять на содержание текста).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так, что в интернете публикуются монографии в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формате, в таком случае их можно использовать и ссылаться на них как на обычные книги.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Бывает, в интернете публикуют отдельные части трудов знаменитых исследователей. В таком случае, Вам нужно просто охарактеризовать сайт, на котором они были размещены.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4" w:name="_Toc357528723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Главы. Основное содержание:</w:t>
      </w:r>
      <w:bookmarkEnd w:id="14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содержание, как правило, в гуманитарных науках разделяют на 2-3 главы, согласно логике, раскрываемой Вами темы. В свою очередь каждая из глав может содержать несколько параграфов. В силу ограниченности объемов исследования Вы можете только сравнить или дополнить, изученные до Вас данные. Чтобы понять, что автор курсовой сравнивал существующие в библиографическом списке литературы источники, книги, статьи и т.д., необходимо указывать из какого источника взято то или иное суждение, или тот или ной факт.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конце каждой главы должен быть помещен один обобщающий вывод,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котором раскрывается взаимосвязь названия главы и её содержание, формируется определённое суждение, желательно, выражающее точку зрения самого автора реферата, а не списанное из очередного источника литературы. </w:t>
      </w: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вывод не нужно делать ссылку. Его необходимо написать самостоятельно.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правило, это 3-7 обобщающих предложений на 1-2 абзаца.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первой главе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дается обзор существующих теоретических аспектов. Предполагается исследование проблемы в отечественной литературе и за рубежом. Анализируется их практический опыт, оформленный в теоретические концепции. Студент анализирует мнения по изучаемой проблеме, принадлежащие различным научным школам, различным течениям и направлениям.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и третья главы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изложение практических исследований. Описание объекта практического исследования. Скажем работу какого-либо предприятия, его внутренние и внешние характеристики. А также освящается работа предприятия с точки зрения, исследованных в первой главе теоретических аспектов. Описываются процедуры исследования: наблюдение или эксперимент. Дается краткая характеристика используемых методов исследование. Объясняется их выбор, указывается их значение. Часто в третьей главе разрабатываются рекомендации по решению поставленных задач на практике.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Особые требования для работы по маркетинговым исследованиям: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должна включать методический материал (методику) и пример.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методики должна включать: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исходных данных и перечень источников информации, т.е. откуда берутся данные;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при выполнении работы по теме, т.е. последовательность шагов;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lastRenderedPageBreak/>
        <w:t>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форму результатов;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методики (рынки, сегменты, товары, отрасли, организации).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методикой должна начинаться с поиска и анализа литературы, других источников информации. Список литературы по теме носит обязательный, а не рекомендательный характер.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обязательно дополняется практическим примером, в котором используется методика.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начинается с конкретизации рынка, сегмента, товара или услуги, отрасли, организации.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примере, как и в методике, выделяются исходные данные, расчет или оценка, полученные результаты.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заканчивается выводами и рекомендациями к применению методики.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5" w:name="_Toc357528724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</w:t>
      </w:r>
      <w:bookmarkEnd w:id="15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как правило, сначала вновь возвращаются к достигнутым выводам в конце каждой главы выводы, и делается один общий вывод, основываясь на уже сделанных Вами умозаключениях. Здесь также должны быть отражены рекомендации и предложения по результатам проведенного исследования, непосредственно вытекающие из содержания работы. Введение в заключение новых фактов и сведений, не использованных в основной части работы, недопустимо. Выводы, предлагаемые студентом в заключительной части, не должны текстуально совпадать с формулировками выводов по главам. Они должны быть обобщающего характера.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6" w:name="_Toc357528725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Библиография:</w:t>
      </w:r>
      <w:bookmarkEnd w:id="16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работа не может быть голословной. Понятно, что большой объем информации, которую следует раскрыть, по указанной теме, Вы собрали из других источников. Следует правильно сослаться на данный пласт источников.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список литературы размещается в алфавитном порядке. Сначала идут источники на русском языке, затем на иностранном (если они были использованы).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подбирается студентами самостоятельно. Основой для написания курсовой работы должны служить законы РФ, научные работы и монографии, статьи в периодической печати, словари и справочники, статистические материалы. Рекомендуется использование литературы, изданной за последние 3-4 года.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литературы необходимо сначала ориентироваться на фундаментальные работы (монографии и научные труды), затем дополнять свои знания за счет периодических изданий.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Библиографии не может быть источников и литературы, на которых не было ссылок внутри самой работы. </w:t>
      </w: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 курсовой работы несёт установленную законом ответственность за точность указания сведений об авторах используемых публикаций. При не правильном оформлении ссылочного аппарата (постраничные сноски и список библиографии) – работа и расположенные в ней сведения считаются ПЛАГИАТОМ</w:t>
      </w:r>
      <w:bookmarkStart w:id="17" w:name="_ftnref2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"http://mfpa.e-education.ru/courses/00000000-0000-0000-0000-000000012680/materials/metod_rek.html" \l "_ftn2" \o "" </w:instrTex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31829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u w:val="single"/>
          <w:vertAlign w:val="superscript"/>
          <w:lang w:eastAsia="ru-RU"/>
        </w:rPr>
        <w:t>[2]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7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8" w:name="_Toc357528726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Приложения:</w:t>
      </w:r>
      <w:bookmarkEnd w:id="18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приложение размещается дополнительный материал. Это могут сводные статистические таблицы, сравнительные таблицы и т.д. В целом все то, что в основной текст было вместить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возможно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нужно по ходу изложения теоретического и практического материала. Но без этих данных изложение в тексте было бы голословным. Другими словами, в приложение находится та информация, которая углубляет практическое и теоретическое понимания, исследуемого предмета.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располагаются: рисунки, иллюстрации, таблицы.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Каждая таблица или рисунок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обязательно иметь номер и заголовок (название), который кратко и полностью отражает ее содержание. Нумерационный заголовок пишется в правом верхнем углу, название таблицы – на следующей строке по центру. Таблицы, имеющие формат больше А4, оформляются обязательно приложением. В случае переноса таблицы на другую страницу в верхнем правом углу пишется «продолжение таблицы…» или «окончание таблицы…». Если в тексте только одна таблица, то номер ей не присваивают и слово «таблица» не пишут. В конце таблицы указывается, на основании каких данных она составлена (источники и литература), или из какого одного источника она была взята.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составлена </w:t>
      </w:r>
      <w:proofErr w:type="gramStart"/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:…</w:t>
      </w:r>
      <w:proofErr w:type="gramEnd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 через запятую)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Источник: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литературы, откуда взята таблица…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предназначены для </w:t>
      </w:r>
      <w:r w:rsidRPr="005318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сопоставления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данных. Поэтому использовать таблицы, содержащие менее двух строк или менее двух столбцов, не считая содержащих названия и (или) номера строк (столбцов), не следует. В подобных случаях данные приводятся в тексте в форме списка. Иногда для представления подобных данных может оказаться оправданным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диаграммы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Диаграммы должны быть выполнены четко и разборчиво. Ничего съезжать не должно.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составление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использовать инструментарий 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Pouer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Point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переводя результат в форматы *.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png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*.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уже потом вложенные текстовый файл как не растровый рисунок.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заимствование чужих графиков или рисунков, нужно указывать их источник.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9" w:name="_Toc357528727"/>
      <w:r w:rsidRPr="005318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Критерии оценки</w:t>
      </w:r>
      <w:bookmarkEnd w:id="19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0" w:name="_Toc357528728"/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Требования к курсовой работы, которые влияют на оценку:</w:t>
      </w:r>
      <w:bookmarkEnd w:id="20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темы в соответствии с поставленных целей исследование: соответствие темы, целей, которые будут достигаться в процессе исследования использованного материала, аргументов, итоговых выводов.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изложения.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</w:t>
      </w: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оригинальности должна быть не менее 30%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системе 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antiplagiat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Все работы проходят систему «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Настоятельно рекомендуется самостоятельно перед отправкой проверять свои работы в этой системе. </w:t>
      </w:r>
      <w:hyperlink r:id="rId8" w:history="1">
        <w:r w:rsidRPr="0053182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http://www.antiplagiat.ru\</w:t>
        </w:r>
      </w:hyperlink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оформления «ссылочного аппарата». Если Вы для аргументации своего ответа пользуетесь интернет-источниками, то ЭТО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ДОЛЖНЫ БЫТЬ РЕФЕРАТЫ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(банки данных рефератов); Это могут быть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статьи, статистика, мнения авторитетных исследователей или качественные учебные пособия, издающиеся в приличных издательствах.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ссылок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таком случае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ОБЯЗАТЕЛЬНО. И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данные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Wikipedia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справочных изданий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имеющих рекомендации министерства образования и вышедших в издательствах «желтой прессы» также не разрешается.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введения и заключения. Они должны быть полностью написаны своими словами.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будут выполнены условия 3-5 работа будет считаться плагиатом. За нее будет выставлена соответствующая оценка 0 баллов.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 </w:t>
      </w: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будет снижаться в случае: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страницу приходиться менее 1 постраничной ссылки. Для части теоретического материала – менее трех ссылок.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недочеты в оформлении ссылочного аппарата.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прислан не в установленном формате (не в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rtf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прислан в архиве.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318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характеристики источников и литературы в ведении и в тексте. Нет критического анализа данных.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1" w:name="_Toc357528729"/>
      <w:r w:rsidRPr="005318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Приложения</w:t>
      </w:r>
      <w:bookmarkEnd w:id="21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31829" w:rsidRPr="00531829" w:rsidRDefault="00531829" w:rsidP="00531829">
      <w:pPr>
        <w:spacing w:after="0" w:line="240" w:lineRule="auto"/>
        <w:jc w:val="right"/>
        <w:outlineLvl w:val="2"/>
        <w:rPr>
          <w:rFonts w:ascii="Calibri" w:eastAsia="Times New Roman" w:hAnsi="Calibri" w:cs="Calibri"/>
          <w:i/>
          <w:iCs/>
          <w:color w:val="000000"/>
          <w:lang w:eastAsia="ru-RU"/>
        </w:rPr>
      </w:pPr>
      <w:bookmarkStart w:id="22" w:name="_Toc357528730"/>
      <w:r w:rsidRPr="0053182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Приложение 1.</w:t>
      </w:r>
      <w:bookmarkEnd w:id="22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ОФОРМЛЕНИЯ СОДЕРЖАНИЯ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7"/>
        <w:gridCol w:w="668"/>
      </w:tblGrid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Сущность стратегии развития компании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1.1. Понятие стратегии. Процесс разработки стратегии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 1.2. Факторы, влияющие на формирование стратегии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1.3. Классификация стратегий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Динамическое моделирование стратегий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2.1. Стратегии компаний в условиях нестабильности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2.2. Динамическое моделирование как метод моделирования стратегий в нелинейной внешней среде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2.3. Практика динамического моделирования стратегий компаниями России и США: возможности и ограничения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31829" w:rsidRPr="00531829" w:rsidTr="00531829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29" w:rsidRPr="00531829" w:rsidRDefault="00531829" w:rsidP="0053182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3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right"/>
        <w:outlineLvl w:val="2"/>
        <w:rPr>
          <w:rFonts w:ascii="Calibri" w:eastAsia="Times New Roman" w:hAnsi="Calibri" w:cs="Calibri"/>
          <w:i/>
          <w:iCs/>
          <w:color w:val="000000"/>
          <w:lang w:eastAsia="ru-RU"/>
        </w:rPr>
      </w:pPr>
      <w:bookmarkStart w:id="23" w:name="_Toc357528731"/>
      <w:bookmarkStart w:id="24" w:name="_Toc357528139"/>
      <w:bookmarkEnd w:id="23"/>
      <w:r w:rsidRPr="00531829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Приложение 2.</w:t>
      </w:r>
      <w:bookmarkEnd w:id="24"/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ОФОРМЛЕНИЯ БИБЛИОГРАФИЧЕСКИХ ССЫЛОК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нормативно-правовых актов органов законодательной и исполнительной власти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Указ Президента Российской Федерации от 17 мая 2000 г. № 867 «О структуре федеральных органов исполнительной власти» // Собрание законодательства Российской Федерации. — 2000 г. — № 21. — Ст. 2168.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Министерства Российской Федерации по антимонопольной политике и поддержке предпринимательства от 17 ноября 1999 г. № 441 «Об утверждении Положения о территориальном управлении исполнительной власти. - 2000 г. - № 9. - С. 117-123.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источника статистических данных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Бюллетень банковской статистики. - М.: ЦБ РФ. - 1994. - № 1. -С.33-37.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Текущие тенденции в антимонопольной сфере: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статистико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аналитические оперативные материалы. — М.: ЦБ РФ. - 1997. - № 3. - С. 23.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Доклады по работе с кадрами ОАО КБ «Успехе/ОАО КБ «Успех». -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1998.-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№6.Т.1.-С.22.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произведения из многотомного издания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Стратегический менеджмент: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частях. Часть II / Под ред. А.П.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Вергеева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Ю.К.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Холстого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Проспект, 1998. - 592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Словарь менеджера: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т. Т. I. - А - К / Гл. Редактор Н.В.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Паретовский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Финансы и статистика, 1994. - 512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книг одного-трех авторов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Ваникин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Менеджмент в России. –М.: Дело,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1997.-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Конкурентные преимущества. Часть II. Ресурсные возможности фирм: Учебное пособие / Под ред. О. И.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Гаврушина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ИНФРА. - М, 1996. - 208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Фейфец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 Корпоративные стратегии. М.: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 - 144с.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книг четырех и более авторов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Структура рынков: Учебник для вузов/Л.А.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Робозина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Л.П. Кунева, Л.Д.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проф. Л.А.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Робозиной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Финансы, 1997. - 479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Коммерческий шпионаж /Б.И.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Галуев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Л.П.Орлова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В.В.Ровская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М.: Финансы и статистика,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1987.-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239с.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учебников и учебных пособий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Экономические характеристики отрасли: Учеб. пособие для менеджеров / А.Я. Ливнев, П.А.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Никушина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Грунева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др.: Под ред. А. Я. Ливнева, П.А.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Никушиной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1994. - 447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Афимова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Функциональные стратегии: Учебное и практическое пособие. - М.: Издательство БЕК, 1994. - 360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Важина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Ибриков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Основы стратегического менеджмента: Учеб. пособие для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неэкон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спец. Вузов / Отв. ред. и руководитель авт. коллектива П.В. Савченко. - М.: Экономика, 1995. - 367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диссертаций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Тирюкова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Контроль деятельности конкурентов: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канд.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наук: 08.00.10. — Защищена 13.12.85. - Л.,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1985.-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 с.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статьи из книги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С.Ф. Военная реформа в России и профессионализация войск: военный и экономический аспекты//Финансово-экономические аспекты реформирования Вооруженных Сил Российской Федерации: Сборник материалов научно-практической конференции / ВФЭФ при ФА при Правительстве РФ. — М., 1997. - С. 16-29.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Ермаков С.М. Основные направления финансово- экономического обеспечения реформы Вооруженных Сил РФ //Финансово-экономические аспекты реформирования Вооруженных Сил Российской Федерации: Сборник материалов научно-практической конференции/ ВФЭФ при ФА при Правительстве РФ. — М., 1997. - С. 35-40.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статьи из периодического издания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Подставнюк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Стратегии: за и против//Антимонопольный сборник. - 1996. - № 8. - С. 4-6.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Воролев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Г.Н.,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Вирисюк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Конкуренция в России// Экономист. - 1991. - № 11. - С. 33-37.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829" w:rsidRPr="00531829" w:rsidRDefault="00531829" w:rsidP="0053182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книг и статей на иностранных языках</w:t>
      </w:r>
    </w:p>
    <w:p w:rsidR="00531829" w:rsidRPr="00531829" w:rsidRDefault="00531829" w:rsidP="0053182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21. Army Regulation 210- 135. Installations. Banks and Credit Unions on Army Installations. - Washington: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Heardquarters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Department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Army</w:t>
      </w:r>
      <w:proofErr w:type="spell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1988.-</w:t>
      </w:r>
      <w:proofErr w:type="gramEnd"/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30р.</w:t>
      </w:r>
    </w:p>
    <w:p w:rsidR="00531829" w:rsidRPr="00531829" w:rsidRDefault="00531829" w:rsidP="0053182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31829" w:rsidRPr="00531829" w:rsidRDefault="00531829" w:rsidP="00531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31829" w:rsidRPr="00531829" w:rsidRDefault="00531829" w:rsidP="00531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1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5" w:name="_ftn1"/>
    <w:p w:rsidR="00531829" w:rsidRPr="00531829" w:rsidRDefault="00531829" w:rsidP="005318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3182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begin"/>
      </w:r>
      <w:r w:rsidRPr="0053182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instrText xml:space="preserve"> HYPERLINK "http://mfpa.e-education.ru/courses/00000000-0000-0000-0000-000000012680/materials/metod_rek.html" \l "_ftnref1" \o "" </w:instrText>
      </w:r>
      <w:r w:rsidRPr="0053182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separate"/>
      </w:r>
      <w:r w:rsidRPr="00531829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vertAlign w:val="superscript"/>
          <w:lang w:eastAsia="ru-RU"/>
        </w:rPr>
        <w:t>[1]</w:t>
      </w:r>
      <w:r w:rsidRPr="0053182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fldChar w:fldCharType="end"/>
      </w:r>
      <w:bookmarkEnd w:id="25"/>
      <w:r w:rsidRPr="00531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Подробнее см. приложение 2.</w:t>
      </w:r>
    </w:p>
    <w:bookmarkStart w:id="26" w:name="_ftn2"/>
    <w:p w:rsidR="00531829" w:rsidRPr="00531829" w:rsidRDefault="00531829" w:rsidP="0053182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53182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begin"/>
      </w:r>
      <w:r w:rsidRPr="0053182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instrText xml:space="preserve"> HYPERLINK "http://mfpa.e-education.ru/courses/00000000-0000-0000-0000-000000012680/materials/metod_rek.html" \l "_ftnref2" \o "" </w:instrText>
      </w:r>
      <w:r w:rsidRPr="0053182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separate"/>
      </w:r>
      <w:r w:rsidRPr="0053182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ru-RU"/>
        </w:rPr>
        <w:t>[2]</w:t>
      </w:r>
      <w:r w:rsidRPr="00531829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fldChar w:fldCharType="end"/>
      </w:r>
      <w:bookmarkEnd w:id="26"/>
      <w:r w:rsidRPr="00531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законодательству Российской Федерации плагиат влечет за собой наступление уголовной ответственности в виде штрафа, обязательных работ или ареста виновного лица (ч. 1 статья 146 УК РФ). Кроме того, предусмотрены гражданско-правовые методы защиты авторского права от плагиата в виде права автора требовать возмещения убытков или выплаты компенсации (статьи 1252, 1301 ГК РФ</w:t>
      </w:r>
    </w:p>
    <w:p w:rsidR="004D166F" w:rsidRPr="00FB46B5" w:rsidRDefault="004D166F" w:rsidP="004D16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D166F" w:rsidRPr="00FB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8C"/>
    <w:rsid w:val="002E378C"/>
    <w:rsid w:val="0034415C"/>
    <w:rsid w:val="004D166F"/>
    <w:rsid w:val="00531829"/>
    <w:rsid w:val="00DF3846"/>
    <w:rsid w:val="00F40A38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9088"/>
  <w15:chartTrackingRefBased/>
  <w15:docId w15:val="{B46535DF-F40E-4C2D-8603-ECB9B12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6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ad.nsk.ru/~history/Author/Russ/SH/ShilovskijMV/region.html" TargetMode="External"/><Relationship Id="rId5" Type="http://schemas.openxmlformats.org/officeDocument/2006/relationships/hyperlink" Target="http://www.perspektivy.info/print.php?ID=361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thelp.ru/gost/gost4429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2017-07-18T17:24:00Z</cp:lastPrinted>
  <dcterms:created xsi:type="dcterms:W3CDTF">2017-07-27T20:13:00Z</dcterms:created>
  <dcterms:modified xsi:type="dcterms:W3CDTF">2017-07-27T20:13:00Z</dcterms:modified>
</cp:coreProperties>
</file>