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41" w:rsidRPr="005C3B41" w:rsidRDefault="005C3B41" w:rsidP="005C3B41">
      <w:pPr>
        <w:shd w:val="clear" w:color="auto" w:fill="FFFAC6"/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42"/>
          <w:szCs w:val="42"/>
          <w:lang w:eastAsia="ru-RU"/>
        </w:rPr>
        <w:t>ОПИСАНИЕ ЭТАПОВ ПОДГОТОВКИ КУРСОВОЙ РАБОТЫ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jc w:val="center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 МЕТОДИЧЕСКИЕ РЕКОМЕНДАЦИИ ПО НАПИСАНИЮ КУРСОВОЙ РАБОТЫ  ПО ДИСЦИПЛИНЕ "БАНКОВСКОЕ ДЕЛО"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 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При выполнении курсовой работы студентам следует придерживаться следующих основных этапов: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Выбор темы курсовой работы.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Подбор и изучение необходимой литературы.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Составление и согласование с руководителем плана курсовой работы.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Написание и оформление курсовой работы.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Подготовка презентации и доклада к защите курсовой работы.</w:t>
      </w:r>
    </w:p>
    <w:p w:rsidR="005C3B41" w:rsidRPr="005C3B41" w:rsidRDefault="005C3B41" w:rsidP="005C3B41">
      <w:pPr>
        <w:numPr>
          <w:ilvl w:val="0"/>
          <w:numId w:val="1"/>
        </w:numPr>
        <w:shd w:val="clear" w:color="auto" w:fill="FFFAC6"/>
        <w:spacing w:before="100" w:beforeAutospacing="1" w:after="100" w:afterAutospacing="1" w:line="300" w:lineRule="atLeast"/>
        <w:ind w:left="600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Защита курсовой работы. </w:t>
      </w:r>
    </w:p>
    <w:p w:rsidR="005C3B41" w:rsidRPr="005C3B41" w:rsidRDefault="005C3B41" w:rsidP="005C3B41">
      <w:pPr>
        <w:shd w:val="clear" w:color="auto" w:fill="FFFAC6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  <w:t>1.         Выбор темы курсовой работы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Курсовая работа является одной из научных работ, выполняемых студентами на кафедре банковского бизнеса и инновационных финансовых технологий. На основе материалов, использованных при подготовке данной курсовой работы, обычно происходит выбор темы для подготовки выпускной квалификационной работы (ВКР). В то же время, студент не может выбрать для подготовки ВКР точно такую же тему как для курсовой работы, для написания ВКР тема курсовой работы должна быть расширена. Полностью использовать материал, приведенный в данной курсовой работе, при подготовке ВКР запрещено.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Тематика курсовых работ предлагается студентам с расчётом на дальнейшее развитие знаний, полученных на лекциях и практических занятиях по дисциплине, посредством изучения пособий, монографий и статей отечественных и зарубежных авторов. Список тем не является исчерпывающим. Студент может при желании модифицировать тему из списка или предложить собственную тему. При этом тема должна соответствовать содержанию профиля и специализации, быть актуальной, и по объему предполагаемого материала не выходить за требуемый объем работы. Формулировку самостоятельно выбранной темы работы необходимо согласовать с руководителем работы от кафедры и утвердить у заведующего кафедрой.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Выбор темы производится студентом самостоятельно, исходя из собственных научных интересов, рекомендаций научного руководителя, имеющихся практических навыков и знаний. При этом необходимо заметить, что выполненная работа должна являться результатом самостоятельной научной деятельности студента. Нельзя при подготовке работы использовать чужие курсовые или дипломные работы, представленные в сети Интернет или в других источниках.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Срок выбора темы определяется кафедрой либо научным руководителем в зависимости от срока защиты работ и учебного плана для каждой группы (потока). Если студент самостоятельно не выбрал тему до установленного срока, то научный руководитель вправе назначить ее для конкретного студента. Для того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,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чтобы избежать повторов, одну и ту же тему могут выбрать не более двух студентов из каждой группы.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ВНИМАНИЕ</w:t>
      </w:r>
      <w:r w:rsidRPr="005C3B4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: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в соответствующем разделе единой электронной образовательной среды института (ЕЭОС) студент своевременно информирует руководителя о выбранной им теме. </w:t>
      </w:r>
    </w:p>
    <w:p w:rsidR="005C3B41" w:rsidRPr="005C3B41" w:rsidRDefault="005C3B41" w:rsidP="005C3B41">
      <w:pPr>
        <w:shd w:val="clear" w:color="auto" w:fill="FFFAC6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  <w:t>2.         Подбор и изучение литературы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Студент подбирает литературу по каталогам, имеющимся во всех библиотеках, в том числе и в библиотеке по журнальным и газетным публикациям, электронным источникам. Повышению качества курсовой работы способствует знание законодательных актов и постановлений Правительства Российской Федерации и Банка России, относящихся к теме исследования. Поэтому необходимо 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lastRenderedPageBreak/>
        <w:t>использовать материалы, которые публикуются в Сборнике законодательства Российской Федерации и Вестнике Банка России.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Первое знакомство с основными вопросами, которые необходимо рассмотреть в выбранной теме, следует начать с изучения учебных материалов – лекций и учебников по дисциплине, а затем, искать информацию по основным выявленным направления исследования. Для этого следует воспользоваться монографиями и 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учебниками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как по дисциплине, так и по более узким вопросам. При подготовке работы не следует ограничиваться только учебной литературой.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Кафедра рекомендует использовать такие периодические издания, как: 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«Деньги и кредит», «Банковское дело», «Бизнес и банки», «Экономист», «Вопросы экономики», «Деньги», «Эксперт», газета «Финансовые известия» и др.</w:t>
      </w:r>
      <w:proofErr w:type="gramEnd"/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Среди имеющихся интернет источников, рекомендуется уделить внимание следующим: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 </w:t>
      </w:r>
      <w:proofErr w:type="spell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fldChar w:fldCharType="begin"/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instrText xml:space="preserve"> HYPERLINK "http://bankir.ru/" \t "_parent" </w:instrTex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fldChar w:fldCharType="separate"/>
      </w:r>
      <w:r w:rsidRPr="005C3B41">
        <w:rPr>
          <w:rFonts w:ascii="Times New Roman" w:eastAsia="Times New Roman" w:hAnsi="Times New Roman" w:cs="Times New Roman"/>
          <w:color w:val="170B17"/>
          <w:sz w:val="21"/>
          <w:szCs w:val="21"/>
          <w:lang w:eastAsia="ru-RU"/>
        </w:rPr>
        <w:t>Bankir.Ru</w:t>
      </w:r>
      <w:proofErr w:type="spell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fldChar w:fldCharType="end"/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;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 официальный сайт Банка России </w:t>
      </w:r>
      <w:hyperlink r:id="rId6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http://www.cbr.ru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(здесь представлены основные количественные показатели деятельности банковской системы, платежной системы, валютного рынка);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 официальный сайт </w:t>
      </w:r>
      <w:hyperlink r:id="rId7" w:tgtFrame="_parent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аналитической компании «Росбизнесконсталтинг»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(РБК) </w:t>
      </w:r>
      <w:hyperlink r:id="rId8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http://rating.rbc.ru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$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 </w:t>
      </w:r>
      <w:hyperlink r:id="rId9" w:tgtFrame="_parent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статьи и публикации Ассоциации российских банков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(АРБ) </w:t>
      </w:r>
      <w:hyperlink r:id="rId10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http://www.arb.ru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;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 информационный портал </w:t>
      </w:r>
      <w:hyperlink r:id="rId11" w:tgtFrame="_parent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http://www.banki.ru/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;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 рейтинги банков на сайте </w:t>
      </w:r>
      <w:hyperlink r:id="rId12" w:tgtFrame="_parent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http://www.allbanks.ru/ratings/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;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-            данные аналитического сайта </w:t>
      </w:r>
      <w:hyperlink r:id="rId13" w:tgtFrame="_parent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http://www.banks-rate.ru/</w:t>
        </w:r>
      </w:hyperlink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Общее знакомство с основными литературными источниками (монографиями, статьями, информационно-справочной литературой) должно помочь студенту грамотно составить план курсовой работы. </w:t>
      </w:r>
    </w:p>
    <w:p w:rsidR="005C3B41" w:rsidRPr="005C3B41" w:rsidRDefault="005C3B41" w:rsidP="005C3B41">
      <w:pPr>
        <w:shd w:val="clear" w:color="auto" w:fill="FFFAC6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  <w:t>3.         Составление плана курсовой работы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Подготовка курсовой работы должна вестись в соответствии с заранее разработанным планом. Правильно составленный план является основой успешного написания работы. План определяет круг вопросов и проблем, которые будут затронуты в работе; основное содержание темы работы; обеспечивает логику в изложении материала и должен обеспечивать последовательное и полное раскрытие заявленной темы.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Рекомендуется следующая типовая структура плана работы: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титульный лист;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оглавление;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введение;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три главы, каждая из которых разбивается на 3 параграфа;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заключение;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список использованных источников;</w:t>
      </w:r>
    </w:p>
    <w:p w:rsidR="005C3B41" w:rsidRPr="005C3B41" w:rsidRDefault="005C3B41" w:rsidP="005C3B41">
      <w:pPr>
        <w:numPr>
          <w:ilvl w:val="0"/>
          <w:numId w:val="2"/>
        </w:numPr>
        <w:shd w:val="clear" w:color="auto" w:fill="FFFAC6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приложения (при необходимости).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ВНИМАНИЕ</w:t>
      </w:r>
      <w:r w:rsidRPr="005C3B4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: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план обязательно согласовывается с научным руководителем, чтобы исследование сразу велось в необходимом направлении. В соответствующем разделе единой электронной образовательной среды института (ЕЭОС) студент своевременно согласовывает с руководителем план работы по выбранной им теме.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Каждая глава и каждый параграф в ее составе должны иметь собственное название. Недопустимо, чтобы названия глав дословно повторяли название параграфов или всей курсовой работы.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 конце каждого параграфа главы в рамках текста (без выделения словом "Выводы") формулируются выводы, которые на заключительном этапе работы собираются и перефразируются в заключении в качестве результатов, подытоживающих научное исследование. </w:t>
      </w:r>
    </w:p>
    <w:p w:rsidR="005C3B41" w:rsidRPr="005C3B41" w:rsidRDefault="005C3B41" w:rsidP="005C3B41">
      <w:pPr>
        <w:shd w:val="clear" w:color="auto" w:fill="FFFAC6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  <w:lastRenderedPageBreak/>
        <w:t>4.         Написание и оформление курсовой работы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После составления плана и утверждения его руководителем, студент приступает к написанию работы. На этом этапе важно обратить внимание на то, каким традиционно является содержание каждого раздела.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Во введении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обосновывается выбор и </w:t>
      </w:r>
      <w:r w:rsidRPr="005C3B41">
        <w:rPr>
          <w:rFonts w:ascii="Times New Roman" w:eastAsia="Times New Roman" w:hAnsi="Times New Roman" w:cs="Times New Roman"/>
          <w:i/>
          <w:iCs/>
          <w:color w:val="373632"/>
          <w:sz w:val="21"/>
          <w:szCs w:val="21"/>
          <w:lang w:eastAsia="ru-RU"/>
        </w:rPr>
        <w:t>актуальность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темы, определяется степень разработанности ее на данном этапе; приводится краткий обзор литературы и авторов (отечественных и зарубежных), занимающихся данной проблемой; формулируется цель исследования и задачи по ее достижению.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ВНИМАНИЕ.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 Не стоит начинать со слов: "Актуальность выбранной темы...". Актуальность выбранной темы во введении должна быть показана как результат перечисления причин этой актуальности: "... таким 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образом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все выше перечисленное и определяет актуальность выбранной темы исследования"!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Основная часть 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должна содержать изложение сущности вопросов, предусмотренных планом, раскрывать основные проблемы и различные точки зрения на них, иметь обоснованное собственное мнение автора курсовой работы.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Как правило,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первая глава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работы имеет </w:t>
      </w:r>
      <w:r w:rsidRPr="005C3B41">
        <w:rPr>
          <w:rFonts w:ascii="Times New Roman" w:eastAsia="Times New Roman" w:hAnsi="Times New Roman" w:cs="Times New Roman"/>
          <w:i/>
          <w:iCs/>
          <w:color w:val="373632"/>
          <w:sz w:val="21"/>
          <w:szCs w:val="21"/>
          <w:lang w:eastAsia="ru-RU"/>
        </w:rPr>
        <w:t>теоретический характер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и содержит описание сущности, содержания и значения исследуемой проблемы, классификации видов, форм, методов и других элементов в рамках выбранной проблемы. В этой же главе возможно описание нормативно-правового регулирования соответствующей сферы денежно-кредитных отношений.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 последующих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главах (второй и третьей)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необходимо провести анализ практических аспектов исследуемой проблемы, выявить проблемы и определить возможные направления и перспективы ее развития или решения.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ВНИМАНИЕ.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Согласно логике научного исследования, в рамках курсовой работы, как правило, во второй главе работы проводится анализ ключевых вопросов выбранной темы, а в третьей главе - выявление проблем и постановка задач перспективных исследований. В отличие от выпускной квалификационной работы (ВКР), в которой проблемы формируются в рамках исследования во второй главе как результат (вывод) анализа, а в третьей главе ВКР упор делается на формировании  именно перспективных направлений развития исследуемого вопроса. Курсовая работа в отличи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и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от ВКР в первую очередь носит теоретический характер, являясь базой для развития исследования практических вопросов реализации выбранного направления исследования в рамках ВКР.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Студентам рекомендуется активно использовать имеющиеся зарубежные и российские материалы по теме работы. Следует освещать тему не только в теоретическом, но и в практическом ключе, с учетом тех тенденций и явлений, которые происходят на современном финансовом рынке.  Наряду с исследованием конкретного материала студенты в работе должны показать знания основ банковского дела, 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продемонстрировать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как они сочетаются с теоретическими и практическими основами денежных и кредитных отношений.  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Приводимый в работе статистический материал необходимо увязать с текстом. При правильном использовании такого материала и на его основе могут быть сделаны важные теоретические и практические выводы. Статистические данные необходимо свести в таблицы, графики, диаграммы и схемы, пронумеровать, указать ссылку на источник, единицы измерения приводимых показателей, указать период времени, к которому они относятся (такой материал может быть вынесен в приложение). Статистический материал, не несущий смысловой нагрузки, не следует включать в курсовую работу.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заключении 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автор должен в сжатом виде привести основные выводы, сформулированные в результате исследования, и внести предложения по дальнейшему развитию рассматриваемого вопроса.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списке использованных источников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указываются все источники информации, которые использовались в рамках написания курсовой работы.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приложения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выносятся таблицы размером более одного листа формата А</w:t>
      </w: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4</w:t>
      </w:r>
      <w:proofErr w:type="gram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, а также дополнительные материалы, которые послужили основанием для проведения исследования или его иллюстрируют, ограничений по объему приложений нет.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РАБОТЫ, НАПИСАННЫЕ НА ОСНОВЕ ЗАВЕДОМО УСТАРЕВШИХ ЛИТЕРАТУРНЫХ ИСТОЧНИКОВ (более 5-7 лет), УТРАТИВШИХ СИЛУ НОРМАТИВНЫХ АКТОВ, НЕВЕРНЫХ </w:t>
      </w:r>
      <w:r w:rsidRPr="005C3B4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lastRenderedPageBreak/>
        <w:t>СТАТИСТИЧЕСКИХ ДАННЫХ, А ТАКЖЕ ВЗЯТЫЕ ИЗ ИНТЕРНЕТА КОПИИ ЧУЖИХ КУРСОВЫХ РАБОТ, ПОДЛЕЖАТ ВОЗВРАТУ, И НЕ ЗАСЧИТЫВАЮТСЯ КАК ВЫПОЛНЕННЫЕ. </w:t>
      </w:r>
    </w:p>
    <w:p w:rsidR="005C3B41" w:rsidRPr="005C3B41" w:rsidRDefault="005C3B41" w:rsidP="005C3B41">
      <w:pPr>
        <w:shd w:val="clear" w:color="auto" w:fill="FFFAC6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</w:pPr>
      <w:r w:rsidRPr="005C3B41">
        <w:rPr>
          <w:rFonts w:ascii="Times New Roman" w:eastAsia="Times New Roman" w:hAnsi="Times New Roman" w:cs="Times New Roman"/>
          <w:b/>
          <w:bCs/>
          <w:color w:val="373632"/>
          <w:sz w:val="30"/>
          <w:szCs w:val="30"/>
          <w:lang w:eastAsia="ru-RU"/>
        </w:rPr>
        <w:t>5.         Защита курсовой работы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 срок, определенный кафедрой, работа должна быть сдана руководителю в надлежаще оформленном виде и размещена в соответствующем разделе единой электронной образовательной среды института (ЕЭОС). 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Отчет о проверке на </w:t>
      </w:r>
      <w:proofErr w:type="spell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антиплагиат</w:t>
      </w:r>
      <w:proofErr w:type="spellEnd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 xml:space="preserve"> распечатывается с сайта </w:t>
      </w:r>
      <w:hyperlink r:id="rId14" w:history="1">
        <w:r w:rsidRPr="005C3B41">
          <w:rPr>
            <w:rFonts w:ascii="Times New Roman" w:eastAsia="Times New Roman" w:hAnsi="Times New Roman" w:cs="Times New Roman"/>
            <w:color w:val="170B17"/>
            <w:sz w:val="21"/>
            <w:szCs w:val="21"/>
            <w:lang w:eastAsia="ru-RU"/>
          </w:rPr>
          <w:t>www.antiplagiat.ru</w:t>
        </w:r>
      </w:hyperlink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. Уровень оригинальности должен быть не менее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80 %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. 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proofErr w:type="gramStart"/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Научный руководитель знакомится с текстом работы в течение </w:t>
      </w:r>
      <w:r w:rsidRPr="005C3B41">
        <w:rPr>
          <w:rFonts w:ascii="Times New Roman" w:eastAsia="Times New Roman" w:hAnsi="Times New Roman" w:cs="Times New Roman"/>
          <w:b/>
          <w:bCs/>
          <w:color w:val="373632"/>
          <w:sz w:val="21"/>
          <w:szCs w:val="21"/>
          <w:lang w:eastAsia="ru-RU"/>
        </w:rPr>
        <w:t>10 рабочих дней с даты представления текста готовой работы на кафедру в соответствующем разделе единой электронной образовательной среды института (ЕЭОС) 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или не позднее 10 рабочих дней от контрольной даты сдачи работы при условии своевременного размещения студентом текста готовой работы в соответствующем разделе единой электронной образовательной среды института (ЕЭОС).</w:t>
      </w:r>
      <w:proofErr w:type="gramEnd"/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ВНИМАНИЕ.</w:t>
      </w: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 Не своевременная сдача работы на проверку может послужить основание для отказа в ее защите. Отсутствие защищенной курсовой работы - не допуск до экзамена по дисциплине.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Если работа удовлетворяет предъявленным требованиям, то руководитель допускает ее к защите. Так же возможна письменная доработка студентом курсовой работы. При повторной сдаче работы на проверку студент подкладывает к новой редакции работы ранее проверенный экземпляр. Правило 10 рабочих дней на проверку действует и в случае повторного прочтения руководителем работы.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Защита состоит из краткого изложения студентом основных выводов и положений по работе на основе электронной презентации, ответов на вопросы ведущего защиту преподавателя. Оценивается работа на «отлично», «хорошо» или «удовлетворительно». В случае неудовлетворительной оценки назначается новый срок защиты курсовой работы. Работа направляется на доработку. Положительная оценка заносится в зачетную книжку и ведомость, а также проставляется в соответствующем разделе единой электронной образовательной среды института (ЕЭОС).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 случае несогласия студента с оценкой научного руководителя, что фиксируется сторонами письменно, заведующим кафедрой для повторной защиты назначается комиссия, которая состоит из научного руководителя и преподавателя кафедры.</w:t>
      </w:r>
    </w:p>
    <w:p w:rsidR="005C3B41" w:rsidRPr="005C3B41" w:rsidRDefault="005C3B41" w:rsidP="005C3B41">
      <w:pPr>
        <w:shd w:val="clear" w:color="auto" w:fill="FFFAC6"/>
        <w:spacing w:after="150" w:line="240" w:lineRule="auto"/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</w:pPr>
      <w:r w:rsidRPr="005C3B41">
        <w:rPr>
          <w:rFonts w:ascii="Times New Roman" w:eastAsia="Times New Roman" w:hAnsi="Times New Roman" w:cs="Times New Roman"/>
          <w:color w:val="373632"/>
          <w:sz w:val="21"/>
          <w:szCs w:val="21"/>
          <w:lang w:eastAsia="ru-RU"/>
        </w:rPr>
        <w:t>Выполненная и защищенная курсовая работа остается на кафедре в соответствующем разделе единой электронной образовательной среды института (ЕЭОС) и хранится установленный срок.</w:t>
      </w:r>
    </w:p>
    <w:p w:rsidR="00422FC1" w:rsidRPr="005C3B41" w:rsidRDefault="005C3B41" w:rsidP="005C3B41">
      <w:pPr>
        <w:jc w:val="both"/>
        <w:rPr>
          <w:b/>
          <w:sz w:val="32"/>
          <w:szCs w:val="32"/>
        </w:rPr>
      </w:pPr>
      <w:bookmarkStart w:id="0" w:name="_GoBack"/>
      <w:bookmarkEnd w:id="0"/>
    </w:p>
    <w:sectPr w:rsidR="00422FC1" w:rsidRPr="005C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DF8"/>
    <w:multiLevelType w:val="multilevel"/>
    <w:tmpl w:val="BB84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421B6"/>
    <w:multiLevelType w:val="multilevel"/>
    <w:tmpl w:val="D684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41"/>
    <w:rsid w:val="005C3B41"/>
    <w:rsid w:val="00926190"/>
    <w:rsid w:val="009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3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B41"/>
    <w:rPr>
      <w:color w:val="0000FF"/>
      <w:u w:val="single"/>
    </w:rPr>
  </w:style>
  <w:style w:type="character" w:styleId="a5">
    <w:name w:val="Strong"/>
    <w:basedOn w:val="a0"/>
    <w:uiPriority w:val="22"/>
    <w:qFormat/>
    <w:rsid w:val="005C3B41"/>
    <w:rPr>
      <w:b/>
      <w:bCs/>
    </w:rPr>
  </w:style>
  <w:style w:type="character" w:styleId="a6">
    <w:name w:val="Emphasis"/>
    <w:basedOn w:val="a0"/>
    <w:uiPriority w:val="20"/>
    <w:qFormat/>
    <w:rsid w:val="005C3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3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3B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B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B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B41"/>
    <w:rPr>
      <w:color w:val="0000FF"/>
      <w:u w:val="single"/>
    </w:rPr>
  </w:style>
  <w:style w:type="character" w:styleId="a5">
    <w:name w:val="Strong"/>
    <w:basedOn w:val="a0"/>
    <w:uiPriority w:val="22"/>
    <w:qFormat/>
    <w:rsid w:val="005C3B41"/>
    <w:rPr>
      <w:b/>
      <w:bCs/>
    </w:rPr>
  </w:style>
  <w:style w:type="character" w:styleId="a6">
    <w:name w:val="Emphasis"/>
    <w:basedOn w:val="a0"/>
    <w:uiPriority w:val="20"/>
    <w:qFormat/>
    <w:rsid w:val="005C3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ting.rbc.ru/" TargetMode="External"/><Relationship Id="rId13" Type="http://schemas.openxmlformats.org/officeDocument/2006/relationships/hyperlink" Target="http://www.banks-rate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ating.rbc.ru/category.shtml?banks" TargetMode="External"/><Relationship Id="rId12" Type="http://schemas.openxmlformats.org/officeDocument/2006/relationships/hyperlink" Target="http://www.allbanks.ru/rating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r.ru/" TargetMode="External"/><Relationship Id="rId11" Type="http://schemas.openxmlformats.org/officeDocument/2006/relationships/hyperlink" Target="http://www.bank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.ru/site/press/" TargetMode="External"/><Relationship Id="rId1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2018-02-04T13:50:00Z</dcterms:created>
  <dcterms:modified xsi:type="dcterms:W3CDTF">2018-02-04T13:53:00Z</dcterms:modified>
</cp:coreProperties>
</file>