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0AC" w:rsidRDefault="003050AC" w:rsidP="003050AC">
      <w:pPr>
        <w:jc w:val="center"/>
        <w:rPr>
          <w:b/>
          <w:color w:val="000000"/>
        </w:rPr>
      </w:pPr>
      <w:r>
        <w:rPr>
          <w:b/>
          <w:color w:val="000000"/>
        </w:rPr>
        <w:t>2. Задание на контрольную работу.</w:t>
      </w:r>
    </w:p>
    <w:p w:rsidR="003050AC" w:rsidRDefault="003050AC" w:rsidP="003050AC">
      <w:pPr>
        <w:rPr>
          <w:color w:val="000000"/>
        </w:rPr>
      </w:pPr>
    </w:p>
    <w:p w:rsidR="003050AC" w:rsidRDefault="003050AC" w:rsidP="003050AC">
      <w:pPr>
        <w:rPr>
          <w:color w:val="000000"/>
        </w:rPr>
      </w:pPr>
      <w:r>
        <w:rPr>
          <w:color w:val="000000"/>
        </w:rPr>
        <w:t>Для цепи (рис. 1)  и исходных данных (таблица 1), которые выбираются согласно варианту, выполнить:</w:t>
      </w:r>
    </w:p>
    <w:p w:rsidR="003050AC" w:rsidRDefault="003050AC" w:rsidP="003050AC">
      <w:pPr>
        <w:numPr>
          <w:ilvl w:val="0"/>
          <w:numId w:val="1"/>
        </w:numPr>
        <w:suppressAutoHyphens w:val="0"/>
        <w:rPr>
          <w:color w:val="000000"/>
        </w:rPr>
      </w:pPr>
      <w:r>
        <w:rPr>
          <w:color w:val="000000"/>
        </w:rPr>
        <w:t>Составить уравнения по законам Кирхгофа для расчета токов во всех ветвях.</w:t>
      </w:r>
    </w:p>
    <w:p w:rsidR="003050AC" w:rsidRDefault="003050AC" w:rsidP="003050AC">
      <w:pPr>
        <w:numPr>
          <w:ilvl w:val="0"/>
          <w:numId w:val="1"/>
        </w:numPr>
        <w:suppressAutoHyphens w:val="0"/>
        <w:rPr>
          <w:color w:val="000000"/>
        </w:rPr>
      </w:pPr>
      <w:r>
        <w:rPr>
          <w:color w:val="000000"/>
        </w:rPr>
        <w:t>Рассчитать токи во всех ветвях цепи методом контурных токов.</w:t>
      </w:r>
    </w:p>
    <w:p w:rsidR="003050AC" w:rsidRDefault="003050AC" w:rsidP="003050AC">
      <w:pPr>
        <w:numPr>
          <w:ilvl w:val="0"/>
          <w:numId w:val="1"/>
        </w:numPr>
        <w:suppressAutoHyphens w:val="0"/>
        <w:rPr>
          <w:color w:val="000000"/>
        </w:rPr>
      </w:pPr>
      <w:r>
        <w:rPr>
          <w:color w:val="000000"/>
        </w:rPr>
        <w:t>Рассчитать токи во всех ветвях цепи методом узловых потенциалов.</w:t>
      </w:r>
    </w:p>
    <w:p w:rsidR="003050AC" w:rsidRDefault="003050AC" w:rsidP="003050AC">
      <w:pPr>
        <w:numPr>
          <w:ilvl w:val="0"/>
          <w:numId w:val="1"/>
        </w:numPr>
        <w:suppressAutoHyphens w:val="0"/>
        <w:rPr>
          <w:color w:val="000000"/>
        </w:rPr>
      </w:pPr>
      <w:r>
        <w:rPr>
          <w:color w:val="000000"/>
        </w:rPr>
        <w:t>Результаты расчета по пунктам 1, 2 и 3 сравнить между собой.</w:t>
      </w:r>
    </w:p>
    <w:p w:rsidR="003050AC" w:rsidRDefault="003050AC" w:rsidP="003050AC">
      <w:pPr>
        <w:numPr>
          <w:ilvl w:val="0"/>
          <w:numId w:val="1"/>
        </w:numPr>
        <w:suppressAutoHyphens w:val="0"/>
        <w:rPr>
          <w:color w:val="000000"/>
        </w:rPr>
      </w:pPr>
      <w:r>
        <w:rPr>
          <w:color w:val="000000"/>
        </w:rPr>
        <w:t>Проверить баланс мощностей.</w:t>
      </w:r>
    </w:p>
    <w:p w:rsidR="004D33D9" w:rsidRDefault="004D33D9"/>
    <w:p w:rsidR="003050AC" w:rsidRPr="003050AC" w:rsidRDefault="003050AC" w:rsidP="003050AC">
      <w:pPr>
        <w:jc w:val="right"/>
        <w:rPr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9"/>
        <w:gridCol w:w="837"/>
        <w:gridCol w:w="702"/>
        <w:gridCol w:w="701"/>
        <w:gridCol w:w="701"/>
        <w:gridCol w:w="701"/>
        <w:gridCol w:w="701"/>
        <w:gridCol w:w="701"/>
        <w:gridCol w:w="722"/>
        <w:gridCol w:w="722"/>
        <w:gridCol w:w="779"/>
      </w:tblGrid>
      <w:tr w:rsidR="003050AC" w:rsidRPr="003050AC" w:rsidTr="003050AC">
        <w:trPr>
          <w:gridAfter w:val="1"/>
          <w:wAfter w:w="779" w:type="dxa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050AC" w:rsidRPr="003050AC" w:rsidRDefault="003050AC" w:rsidP="003050AC">
            <w:pPr>
              <w:ind w:left="113" w:right="113"/>
              <w:rPr>
                <w:color w:val="000000"/>
              </w:rPr>
            </w:pPr>
            <w:r w:rsidRPr="003050AC">
              <w:rPr>
                <w:color w:val="000000"/>
              </w:rPr>
              <w:t>Вариант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050AC" w:rsidRPr="003050AC" w:rsidRDefault="003050AC" w:rsidP="003050AC">
            <w:pPr>
              <w:ind w:left="113" w:right="113"/>
              <w:rPr>
                <w:color w:val="000000"/>
              </w:rPr>
            </w:pPr>
            <w:r w:rsidRPr="003050AC">
              <w:rPr>
                <w:color w:val="000000"/>
              </w:rPr>
              <w:t>№ схемы</w:t>
            </w:r>
          </w:p>
        </w:tc>
        <w:tc>
          <w:tcPr>
            <w:tcW w:w="4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Сопротивления ветвей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jc w:val="center"/>
              <w:rPr>
                <w:color w:val="000000"/>
              </w:rPr>
            </w:pPr>
            <w:r w:rsidRPr="003050AC">
              <w:rPr>
                <w:color w:val="000000"/>
              </w:rPr>
              <w:t>ЭДС источников</w:t>
            </w:r>
          </w:p>
        </w:tc>
      </w:tr>
      <w:tr w:rsidR="003050AC" w:rsidRPr="003050AC" w:rsidTr="003050A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0AC" w:rsidRPr="003050AC" w:rsidRDefault="003050AC" w:rsidP="003050AC">
            <w:pPr>
              <w:suppressAutoHyphens w:val="0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0AC" w:rsidRPr="003050AC" w:rsidRDefault="003050AC" w:rsidP="003050AC">
            <w:pPr>
              <w:suppressAutoHyphens w:val="0"/>
              <w:rPr>
                <w:color w:val="000000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  <w:lang w:val="en-US"/>
              </w:rPr>
            </w:pPr>
            <w:r w:rsidRPr="003050AC">
              <w:rPr>
                <w:color w:val="000000"/>
                <w:lang w:val="en-US"/>
              </w:rPr>
              <w:t>R</w:t>
            </w:r>
            <w:r w:rsidRPr="003050AC">
              <w:rPr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  <w:lang w:val="en-US"/>
              </w:rPr>
            </w:pPr>
            <w:r w:rsidRPr="003050AC">
              <w:rPr>
                <w:color w:val="000000"/>
                <w:lang w:val="en-US"/>
              </w:rPr>
              <w:t>R</w:t>
            </w:r>
            <w:r w:rsidRPr="003050AC">
              <w:rPr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  <w:lang w:val="en-US"/>
              </w:rPr>
            </w:pPr>
            <w:r w:rsidRPr="003050AC">
              <w:rPr>
                <w:color w:val="000000"/>
                <w:lang w:val="en-US"/>
              </w:rPr>
              <w:t>R</w:t>
            </w:r>
            <w:r w:rsidRPr="003050AC">
              <w:rPr>
                <w:color w:val="000000"/>
                <w:vertAlign w:val="subscript"/>
                <w:lang w:val="en-US"/>
              </w:rPr>
              <w:t>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  <w:lang w:val="en-US"/>
              </w:rPr>
            </w:pPr>
            <w:r w:rsidRPr="003050AC">
              <w:rPr>
                <w:color w:val="000000"/>
                <w:lang w:val="en-US"/>
              </w:rPr>
              <w:t>R</w:t>
            </w:r>
            <w:r w:rsidRPr="003050AC">
              <w:rPr>
                <w:color w:val="000000"/>
                <w:vertAlign w:val="subscript"/>
                <w:lang w:val="en-US"/>
              </w:rPr>
              <w:t>4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  <w:lang w:val="en-US"/>
              </w:rPr>
            </w:pPr>
            <w:r w:rsidRPr="003050AC">
              <w:rPr>
                <w:color w:val="000000"/>
                <w:lang w:val="en-US"/>
              </w:rPr>
              <w:t>R</w:t>
            </w:r>
            <w:r w:rsidRPr="003050AC">
              <w:rPr>
                <w:color w:val="000000"/>
                <w:vertAlign w:val="subscript"/>
                <w:lang w:val="en-US"/>
              </w:rPr>
              <w:t>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  <w:lang w:val="en-US"/>
              </w:rPr>
            </w:pPr>
            <w:r w:rsidRPr="003050AC">
              <w:rPr>
                <w:color w:val="000000"/>
                <w:lang w:val="en-US"/>
              </w:rPr>
              <w:t>R</w:t>
            </w:r>
            <w:r w:rsidRPr="003050AC">
              <w:rPr>
                <w:color w:val="000000"/>
                <w:vertAlign w:val="subscript"/>
                <w:lang w:val="en-US"/>
              </w:rPr>
              <w:t>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  <w:lang w:val="en-US"/>
              </w:rPr>
            </w:pPr>
            <w:r w:rsidRPr="003050AC">
              <w:rPr>
                <w:rFonts w:ascii="Arial Unicode MS" w:eastAsia="Arial Unicode MS" w:hAnsi="Arial Unicode MS" w:cs="Arial Unicode MS" w:hint="eastAsia"/>
                <w:color w:val="000000"/>
                <w:lang w:val="en-US"/>
              </w:rPr>
              <w:t>E</w:t>
            </w:r>
            <w:r w:rsidRPr="003050AC">
              <w:rPr>
                <w:rFonts w:ascii="Arial Unicode MS" w:eastAsia="Arial Unicode MS" w:hAnsi="Arial Unicode MS" w:cs="Arial Unicode MS" w:hint="eastAsia"/>
                <w:color w:val="000000"/>
                <w:vertAlign w:val="subscript"/>
                <w:lang w:val="en-US"/>
              </w:rPr>
              <w:t>n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  <w:vertAlign w:val="subscript"/>
              </w:rPr>
            </w:pPr>
            <w:r w:rsidRPr="003050AC">
              <w:rPr>
                <w:rFonts w:ascii="Arial Unicode MS" w:eastAsia="Arial Unicode MS" w:hAnsi="Arial Unicode MS" w:cs="Arial Unicode MS" w:hint="eastAsia"/>
                <w:color w:val="000000"/>
                <w:lang w:val="en-US"/>
              </w:rPr>
              <w:t>E</w:t>
            </w:r>
            <w:r w:rsidRPr="003050AC">
              <w:rPr>
                <w:rFonts w:ascii="Arial Unicode MS" w:eastAsia="Arial Unicode MS" w:hAnsi="Arial Unicode MS" w:cs="Arial Unicode MS" w:hint="eastAsia"/>
                <w:color w:val="000000"/>
                <w:vertAlign w:val="subscript"/>
                <w:lang w:val="en-US"/>
              </w:rPr>
              <w:t>n+2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  <w:lang w:val="en-US"/>
              </w:rPr>
              <w:t>n</w:t>
            </w:r>
          </w:p>
        </w:tc>
      </w:tr>
      <w:tr w:rsidR="003050AC" w:rsidRPr="003050AC" w:rsidTr="003050A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0AC" w:rsidRPr="003050AC" w:rsidRDefault="003050AC" w:rsidP="003050AC">
            <w:pPr>
              <w:suppressAutoHyphens w:val="0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0AC" w:rsidRPr="003050AC" w:rsidRDefault="003050AC" w:rsidP="003050AC">
            <w:pPr>
              <w:suppressAutoHyphens w:val="0"/>
              <w:rPr>
                <w:color w:val="000000"/>
              </w:rPr>
            </w:pPr>
          </w:p>
        </w:tc>
        <w:tc>
          <w:tcPr>
            <w:tcW w:w="4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jc w:val="center"/>
              <w:rPr>
                <w:color w:val="000000"/>
              </w:rPr>
            </w:pPr>
            <w:r w:rsidRPr="003050AC">
              <w:rPr>
                <w:color w:val="000000"/>
              </w:rPr>
              <w:t>Ом</w:t>
            </w:r>
          </w:p>
        </w:tc>
        <w:tc>
          <w:tcPr>
            <w:tcW w:w="1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jc w:val="center"/>
              <w:rPr>
                <w:color w:val="000000"/>
              </w:rPr>
            </w:pPr>
            <w:r w:rsidRPr="003050AC">
              <w:rPr>
                <w:color w:val="000000"/>
              </w:rPr>
              <w:t>В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jc w:val="center"/>
              <w:rPr>
                <w:color w:val="000000"/>
              </w:rPr>
            </w:pPr>
            <w:r w:rsidRPr="003050AC">
              <w:rPr>
                <w:color w:val="000000"/>
              </w:rPr>
              <w:t>-</w:t>
            </w:r>
          </w:p>
        </w:tc>
      </w:tr>
      <w:tr w:rsidR="003050AC" w:rsidRPr="003050AC" w:rsidTr="003050AC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13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3,5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10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2,75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6,5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10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0AC" w:rsidRPr="003050AC" w:rsidRDefault="003050AC" w:rsidP="003050AC">
            <w:pPr>
              <w:rPr>
                <w:color w:val="000000"/>
              </w:rPr>
            </w:pPr>
            <w:r w:rsidRPr="003050AC">
              <w:rPr>
                <w:color w:val="000000"/>
              </w:rPr>
              <w:t>2</w:t>
            </w:r>
          </w:p>
        </w:tc>
      </w:tr>
    </w:tbl>
    <w:p w:rsidR="003050AC" w:rsidRDefault="003050AC"/>
    <w:p w:rsidR="003050AC" w:rsidRDefault="003050AC"/>
    <w:p w:rsidR="003050AC" w:rsidRDefault="003050AC"/>
    <w:p w:rsidR="003050AC" w:rsidRDefault="003050AC"/>
    <w:p w:rsidR="003050AC" w:rsidRDefault="003050AC">
      <w:r>
        <w:rPr>
          <w:noProof/>
          <w:lang w:eastAsia="ru-RU"/>
        </w:rPr>
        <w:lastRenderedPageBreak/>
        <w:drawing>
          <wp:inline distT="0" distB="0" distL="0" distR="0" wp14:anchorId="32D5AD92" wp14:editId="2DF88B6A">
            <wp:extent cx="5940425" cy="81585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906EA"/>
    <w:multiLevelType w:val="hybridMultilevel"/>
    <w:tmpl w:val="BB2CF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AC"/>
    <w:rsid w:val="003050AC"/>
    <w:rsid w:val="004D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0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0A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0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0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0A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2018-05-16T09:42:00Z</dcterms:created>
  <dcterms:modified xsi:type="dcterms:W3CDTF">2018-05-16T09:46:00Z</dcterms:modified>
</cp:coreProperties>
</file>