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EF" w:rsidRPr="00B4022D" w:rsidRDefault="00634CEF" w:rsidP="00634CEF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  <w:gridCol w:w="108"/>
      </w:tblGrid>
      <w:tr w:rsidR="00634CEF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Default="00634CEF" w:rsidP="007B6E2C">
            <w:r>
              <w:br/>
            </w:r>
            <w:r w:rsidRPr="008B7801">
              <w:t xml:space="preserve">На </w:t>
            </w:r>
            <w:proofErr w:type="spellStart"/>
            <w:r w:rsidRPr="008B7801">
              <w:t>занулённый</w:t>
            </w:r>
            <w:proofErr w:type="spellEnd"/>
            <w:r w:rsidRPr="008B7801">
              <w:t xml:space="preserve"> корпус </w:t>
            </w:r>
            <w:proofErr w:type="spellStart"/>
            <w:r w:rsidRPr="008B7801">
              <w:t>электроприёмника</w:t>
            </w:r>
            <w:proofErr w:type="spellEnd"/>
            <w:r w:rsidRPr="008B7801">
              <w:t xml:space="preserve">, подключённого к системе TN-С, произошло замыкание одной из фаз. Сопротивление нулевого защитного провода от источника питания до </w:t>
            </w:r>
            <w:proofErr w:type="spellStart"/>
            <w:r w:rsidRPr="008B7801">
              <w:t>электроприёмника</w:t>
            </w:r>
            <w:proofErr w:type="spellEnd"/>
            <w:r w:rsidRPr="008B7801">
              <w:t xml:space="preserve">, расположенного на расстоянии до него, равном 100 м, RN = 0,4 Ом; сопротивление фазного провода </w:t>
            </w:r>
            <w:proofErr w:type="spellStart"/>
            <w:r w:rsidRPr="008B7801">
              <w:t>RфA</w:t>
            </w:r>
            <w:proofErr w:type="spellEnd"/>
            <w:r w:rsidRPr="008B7801">
              <w:t xml:space="preserve"> = 0,2 Ом; переходное сопротивление между фазным проводом и корпусом приёмника </w:t>
            </w:r>
            <w:proofErr w:type="spellStart"/>
            <w:r w:rsidRPr="008B7801">
              <w:t>Rпер</w:t>
            </w:r>
            <w:proofErr w:type="spellEnd"/>
            <w:r w:rsidRPr="008B7801">
              <w:t xml:space="preserve">= 10 Ом; сопротивление заземления </w:t>
            </w:r>
            <w:proofErr w:type="spellStart"/>
            <w:r w:rsidRPr="008B7801">
              <w:t>нейтрали</w:t>
            </w:r>
            <w:proofErr w:type="spellEnd"/>
            <w:r w:rsidRPr="008B7801">
              <w:t xml:space="preserve"> R0 = 4 Ом. Определите ток </w:t>
            </w:r>
            <w:proofErr w:type="spellStart"/>
            <w:r w:rsidRPr="008B7801">
              <w:t>Ih</w:t>
            </w:r>
            <w:proofErr w:type="spellEnd"/>
            <w:r w:rsidRPr="008B7801">
              <w:t xml:space="preserve">, проходящий через тело человека, прикоснувшегося к корпусу неисправного приёмника и исправного </w:t>
            </w:r>
            <w:proofErr w:type="spellStart"/>
            <w:r w:rsidRPr="008B7801">
              <w:t>занулённого</w:t>
            </w:r>
            <w:proofErr w:type="spellEnd"/>
            <w:r w:rsidRPr="008B7801">
              <w:t xml:space="preserve"> </w:t>
            </w:r>
            <w:proofErr w:type="spellStart"/>
            <w:r w:rsidRPr="008B7801">
              <w:t>электроприёмника</w:t>
            </w:r>
            <w:proofErr w:type="spellEnd"/>
            <w:r w:rsidRPr="008B7801">
              <w:t xml:space="preserve">, находящегося на расстоянии 50 м от источника питания и повреждённого приёмника. Сопротивление бетонного пола, на котором стоит человек, </w:t>
            </w:r>
            <w:proofErr w:type="spellStart"/>
            <w:r w:rsidRPr="008B7801">
              <w:t>Rдоп</w:t>
            </w:r>
            <w:proofErr w:type="spellEnd"/>
            <w:r w:rsidRPr="008B7801">
              <w:t xml:space="preserve"> = 0,5 кОм, </w:t>
            </w:r>
            <w:proofErr w:type="spellStart"/>
            <w:r w:rsidRPr="008B7801">
              <w:t>Rh</w:t>
            </w:r>
            <w:proofErr w:type="spellEnd"/>
            <w:r w:rsidRPr="008B7801">
              <w:t xml:space="preserve"> = 1 кОм. Фазное напряжение </w:t>
            </w:r>
            <w:proofErr w:type="spellStart"/>
            <w:r w:rsidRPr="008B7801">
              <w:t>Uф</w:t>
            </w:r>
            <w:proofErr w:type="spellEnd"/>
            <w:r w:rsidRPr="008B7801">
              <w:t xml:space="preserve"> = 220 В.</w:t>
            </w:r>
          </w:p>
        </w:tc>
      </w:tr>
      <w:tr w:rsidR="00634CEF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Default="00634CEF" w:rsidP="007B6E2C">
            <w:r>
              <w:br/>
            </w:r>
            <w:r w:rsidRPr="009557C1">
              <w:t xml:space="preserve">На крыше жилого здания установлена радиопередающая антенна. Частота излучения составляет </w:t>
            </w:r>
            <w:r>
              <w:t>433 МГц. Мощность излучения Р = 9</w:t>
            </w:r>
            <w:r w:rsidRPr="009557C1">
              <w:t xml:space="preserve">0 Вт. Источник излучения ненаправленный (точечный). Высота самой антенны </w:t>
            </w:r>
            <w:r>
              <w:t>1,5</w:t>
            </w:r>
            <w:r w:rsidRPr="009557C1">
              <w:t xml:space="preserve"> м. Рассчитав плотность потока мощности, определите, вредно ли жить на последнем этаже такого здания</w:t>
            </w:r>
            <w:r>
              <w:t>, если высота этажа составляет 3</w:t>
            </w:r>
            <w:r w:rsidRPr="009557C1">
              <w:t>,</w:t>
            </w:r>
            <w:r>
              <w:t>0</w:t>
            </w:r>
            <w:r w:rsidRPr="009557C1">
              <w:t xml:space="preserve"> м (чердак отсутствует), а перекрытие крыши ослабляет мощность излучения сигнала в </w:t>
            </w:r>
            <w:r>
              <w:t>два</w:t>
            </w:r>
            <w:r w:rsidRPr="009557C1">
              <w:t xml:space="preserve"> раза.</w:t>
            </w:r>
          </w:p>
        </w:tc>
      </w:tr>
      <w:tr w:rsidR="00634CEF" w:rsidRPr="009557C1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Pr="009557C1" w:rsidRDefault="00634CEF" w:rsidP="007B6E2C">
            <w:r>
              <w:br/>
            </w:r>
            <w:proofErr w:type="spellStart"/>
            <w:r w:rsidRPr="00314522">
              <w:t>Энергоаудит</w:t>
            </w:r>
            <w:proofErr w:type="spellEnd"/>
            <w:r w:rsidRPr="00314522">
              <w:t xml:space="preserve">, проведённый в административном здании, показал, что используемые для освещения бухгалтера две красивые люстры по три лампы накаливания мощностью 60 Вт не обеспечивают требуемых норм по освещённости при работе с ЭВМ. Используемый светильник местного освещения позволяет увеличить освещённость до 1200 </w:t>
            </w:r>
            <w:proofErr w:type="spellStart"/>
            <w:r w:rsidRPr="00314522">
              <w:t>лк</w:t>
            </w:r>
            <w:proofErr w:type="spellEnd"/>
            <w:r w:rsidRPr="00314522">
              <w:t>, однако создаёт пульсации, коэффициент которых составляет 34 %. Проведите расчёт и примите решение о приобретении новых экономичных ламп взамен ламп накаливания</w:t>
            </w:r>
            <w:r>
              <w:t>, если помещение имеет размеры 6</w:t>
            </w:r>
            <w:r w:rsidRPr="00314522">
              <w:t>×5 м</w:t>
            </w:r>
            <w:r>
              <w:t>2. Высота помещения составляет 2,8</w:t>
            </w:r>
            <w:r w:rsidRPr="00314522">
              <w:t xml:space="preserve"> м. Светоотдача ламп накаливания составляет 13 лм/Вт, а компактных люминесцентных ламп – 65 лм/Вт. При расчёте примите, что стены и потолок имеют коэффициенты отражения светового потока 0,8, а пол – 0,3. Выберите мощность компактных люминесцентных ламп и оцените годовую экономию их использования при среднем времени работы </w:t>
            </w:r>
            <w:r>
              <w:t>1260</w:t>
            </w:r>
            <w:r w:rsidRPr="00314522">
              <w:t xml:space="preserve"> ч/год.</w:t>
            </w:r>
          </w:p>
        </w:tc>
      </w:tr>
      <w:tr w:rsidR="00634CEF" w:rsidRPr="00EC6858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Pr="00EC6858" w:rsidRDefault="00634CEF" w:rsidP="007B6E2C">
            <w:pPr>
              <w:tabs>
                <w:tab w:val="left" w:pos="968"/>
              </w:tabs>
            </w:pPr>
            <w:r>
              <w:br/>
            </w:r>
            <w:r w:rsidRPr="001C1494">
              <w:t>Рассчитайте критическую частоту алюминиевой пластины толщиной 0,42 м; деревянной пластины толщиной 0,3 м.</w:t>
            </w:r>
          </w:p>
        </w:tc>
      </w:tr>
      <w:tr w:rsidR="00634CEF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Default="00634CEF" w:rsidP="007B6E2C">
            <w:r>
              <w:br/>
            </w:r>
            <w:r w:rsidRPr="002C140E">
              <w:t xml:space="preserve">Оцените условия труда работника по факторам среды. Вариант задания </w:t>
            </w:r>
            <w:r w:rsidRPr="0042663C">
              <w:t>6-2-2-2-2</w:t>
            </w:r>
            <w:r w:rsidRPr="002C140E">
              <w:t xml:space="preserve"> выберите из табл. 1</w:t>
            </w:r>
            <w:r>
              <w:t xml:space="preserve"> справочной информации</w:t>
            </w:r>
            <w:r w:rsidRPr="002C140E">
              <w:t xml:space="preserve">. Примите, что условия труда по другим факторам среды соответствуют классу 2.  </w:t>
            </w:r>
            <w:r>
              <w:t xml:space="preserve"> </w:t>
            </w:r>
            <w:r w:rsidRPr="002C140E">
              <w:t>Наметьте конкретные мероприятия (организационные, технические, финансово-экономические) с определением необходимых затрат в денежном выражении, экономической эффективности по созданию допустимых условий труда работника и по времени устранения неблагоприятных факторов среды и процесса труда.</w:t>
            </w:r>
          </w:p>
        </w:tc>
      </w:tr>
      <w:tr w:rsidR="00634CEF" w:rsidRPr="008B1F3F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Pr="008B1F3F" w:rsidRDefault="00634CEF" w:rsidP="007B6E2C">
            <w:r>
              <w:br/>
            </w:r>
            <w:r w:rsidRPr="008B1F3F">
              <w:t xml:space="preserve">Организуйте </w:t>
            </w:r>
            <w:proofErr w:type="spellStart"/>
            <w:r w:rsidRPr="008B1F3F">
              <w:t>эргономически</w:t>
            </w:r>
            <w:proofErr w:type="spellEnd"/>
            <w:r w:rsidRPr="008B1F3F">
              <w:t xml:space="preserve"> правильное рабочее место программиста с проектом размещения ЭВМ и периферийного оборудования, основной и дополнительной систем освещения.</w:t>
            </w:r>
          </w:p>
        </w:tc>
      </w:tr>
      <w:tr w:rsidR="00634CEF" w:rsidTr="00634CEF">
        <w:trPr>
          <w:gridAfter w:val="1"/>
          <w:wAfter w:w="108" w:type="dxa"/>
        </w:trPr>
        <w:tc>
          <w:tcPr>
            <w:tcW w:w="9237" w:type="dxa"/>
            <w:shd w:val="clear" w:color="auto" w:fill="auto"/>
          </w:tcPr>
          <w:p w:rsidR="00634CEF" w:rsidRDefault="00634CEF" w:rsidP="007B6E2C">
            <w:r>
              <w:br/>
            </w:r>
            <w:r w:rsidRPr="00A3514B">
              <w:t>При замыкании фазы на землю в этом</w:t>
            </w:r>
            <w:r>
              <w:t xml:space="preserve"> месте возникает нагрев окружаю</w:t>
            </w:r>
            <w:r w:rsidRPr="00A3514B">
              <w:t xml:space="preserve">щих горючих материалов. Определите вероятность возникновения пожара, если известно, что он может произойти при рассеиваемой мощности 30 Вт. При расчёте принять, что замыкание произошло </w:t>
            </w:r>
            <w:r w:rsidRPr="00A3514B">
              <w:lastRenderedPageBreak/>
              <w:t xml:space="preserve">в сети с </w:t>
            </w:r>
            <w:proofErr w:type="spellStart"/>
            <w:r w:rsidRPr="00A3514B">
              <w:t>глухозаземлённой</w:t>
            </w:r>
            <w:proofErr w:type="spellEnd"/>
            <w:r w:rsidRPr="00A3514B">
              <w:t xml:space="preserve"> </w:t>
            </w:r>
            <w:proofErr w:type="spellStart"/>
            <w:r w:rsidRPr="00A3514B">
              <w:t>нейтралью</w:t>
            </w:r>
            <w:proofErr w:type="spellEnd"/>
            <w:r w:rsidRPr="00A3514B">
              <w:t>, имеющей фазное напряжение 220 В, сопротивление рабочего заземления 4 Ом, а сопротивление в месте замыкания равно 100 Ом.</w:t>
            </w:r>
          </w:p>
        </w:tc>
      </w:tr>
      <w:tr w:rsidR="00634CEF" w:rsidTr="00634CEF">
        <w:tc>
          <w:tcPr>
            <w:tcW w:w="9345" w:type="dxa"/>
            <w:gridSpan w:val="2"/>
            <w:shd w:val="clear" w:color="auto" w:fill="auto"/>
          </w:tcPr>
          <w:p w:rsidR="00634CEF" w:rsidRDefault="00634CEF" w:rsidP="007B6E2C">
            <w:r>
              <w:lastRenderedPageBreak/>
              <w:br/>
              <w:t>На химически опасном объекте, расположенном на некотором расстоянии от университета, произошла авария ёмкости с химически опасным веществом. Определите степень и разряд химической опасности объекта; радиус первичного очага поражения; глубину распространения облака с пороговой концентрацией; площади очага поражения и заражения по следу; ширину и высоту подъёма ядовитого облака; время, за которое опасные вещества достигнут объекта и совершат поражающее действие. Оцените возможное число жертв студентов и сотрудников университета. Исходя из характера отравляющего вещества, выберите средства индивидуальной защиты и наиболее целесообразные действия по защите людей. Исходные данные для заданий формируются в виде набора букв и чисел, соответствующих позиции и её значениям, приведённым в табл. 2 справочной информации. Вариант 4-5-1-3-2-3-2-1-1-1-1-3</w:t>
            </w:r>
          </w:p>
        </w:tc>
      </w:tr>
      <w:tr w:rsidR="00634CEF" w:rsidTr="00634CEF">
        <w:tc>
          <w:tcPr>
            <w:tcW w:w="9345" w:type="dxa"/>
            <w:gridSpan w:val="2"/>
            <w:shd w:val="clear" w:color="auto" w:fill="auto"/>
          </w:tcPr>
          <w:p w:rsidR="00634CEF" w:rsidRDefault="00634CEF" w:rsidP="007B6E2C">
            <w:r>
              <w:br/>
            </w:r>
            <w:r w:rsidRPr="00872033">
              <w:t>Где и какое время должен храниться акт о несчастном случае, произошедшим с работником, если он через год после этого уволился и перешёл на другую работу или же предприятие обанкротилось?</w:t>
            </w:r>
          </w:p>
        </w:tc>
      </w:tr>
    </w:tbl>
    <w:p w:rsidR="00634CEF" w:rsidRPr="00DE6DE4" w:rsidRDefault="00634CEF" w:rsidP="00634CEF"/>
    <w:p w:rsidR="00634CEF" w:rsidRDefault="00634CEF"/>
    <w:sectPr w:rsidR="0063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EF"/>
    <w:rsid w:val="00634CEF"/>
    <w:rsid w:val="007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6071B"/>
  <w15:chartTrackingRefBased/>
  <w15:docId w15:val="{E7EA672F-0EC2-B749-9BDB-76C05D6F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Aguiyi chukwuemeka</dc:creator>
  <cp:keywords/>
  <dc:description/>
  <cp:lastModifiedBy>Aguiyi chukwuemeka</cp:lastModifiedBy>
  <cp:revision>1</cp:revision>
  <dcterms:created xsi:type="dcterms:W3CDTF">2018-11-22T09:01:00Z</dcterms:created>
  <dcterms:modified xsi:type="dcterms:W3CDTF">2018-11-22T09:04:00Z</dcterms:modified>
</cp:coreProperties>
</file>