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AE" w:rsidRPr="00ED0DCE" w:rsidRDefault="006360AE" w:rsidP="006360AE">
      <w:pPr>
        <w:keepNext/>
        <w:keepLines/>
        <w:spacing w:before="120" w:after="120" w:line="240" w:lineRule="auto"/>
        <w:jc w:val="center"/>
        <w:outlineLvl w:val="0"/>
        <w:rPr>
          <w:rFonts w:eastAsia="Times New Roman"/>
          <w:b/>
          <w:bCs/>
          <w:color w:val="000000"/>
        </w:rPr>
      </w:pPr>
      <w:r w:rsidRPr="00ED0DCE">
        <w:rPr>
          <w:rFonts w:eastAsia="Times New Roman"/>
          <w:b/>
          <w:bCs/>
          <w:color w:val="000000"/>
        </w:rPr>
        <w:t xml:space="preserve">Задача </w:t>
      </w:r>
      <w:r>
        <w:rPr>
          <w:rFonts w:eastAsia="Times New Roman"/>
          <w:b/>
          <w:bCs/>
          <w:color w:val="000000"/>
        </w:rPr>
        <w:t>1</w:t>
      </w:r>
    </w:p>
    <w:p w:rsidR="006360AE" w:rsidRPr="00ED0DCE" w:rsidRDefault="006360AE" w:rsidP="006360AE">
      <w:pPr>
        <w:rPr>
          <w:rFonts w:eastAsia="Calibri"/>
          <w:noProof/>
          <w:lang w:eastAsia="ru-RU"/>
        </w:rPr>
      </w:pPr>
    </w:p>
    <w:p w:rsidR="006360AE" w:rsidRPr="00ED0DCE" w:rsidRDefault="006360AE" w:rsidP="006360AE">
      <w:pPr>
        <w:jc w:val="center"/>
        <w:rPr>
          <w:rFonts w:eastAsia="Calibri"/>
        </w:rPr>
      </w:pPr>
      <w:r w:rsidRPr="00ED0DCE">
        <w:rPr>
          <w:rFonts w:eastAsia="Calibri"/>
          <w:noProof/>
          <w:lang w:eastAsia="ru-RU"/>
        </w:rPr>
        <w:drawing>
          <wp:inline distT="0" distB="0" distL="0" distR="0">
            <wp:extent cx="4364580" cy="2849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1CEC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73" t="32847" r="22789" b="11157"/>
                    <a:stretch/>
                  </pic:blipFill>
                  <pic:spPr bwMode="auto">
                    <a:xfrm>
                      <a:off x="0" y="0"/>
                      <a:ext cx="4379302" cy="285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60AE" w:rsidRPr="00ED0DCE" w:rsidRDefault="006360AE" w:rsidP="006360AE">
      <w:pPr>
        <w:ind w:firstLine="709"/>
        <w:rPr>
          <w:rFonts w:eastAsia="Calibri"/>
        </w:rPr>
      </w:pPr>
      <w:r w:rsidRPr="00ED0DCE">
        <w:rPr>
          <w:rFonts w:eastAsia="Times New Roman"/>
          <w:szCs w:val="28"/>
          <w:lang w:eastAsia="ru-RU"/>
        </w:rPr>
        <w:t xml:space="preserve">Для электродвигателя с номинальным напряжением 6кВ, мощностью </w:t>
      </w:r>
      <w:proofErr w:type="gramStart"/>
      <w:r w:rsidRPr="00ED0DCE">
        <w:rPr>
          <w:rFonts w:eastAsia="Times New Roman"/>
          <w:szCs w:val="28"/>
          <w:lang w:val="en-US" w:eastAsia="ru-RU"/>
        </w:rPr>
        <w:t>P</w:t>
      </w:r>
      <w:proofErr w:type="spellStart"/>
      <w:proofErr w:type="gramEnd"/>
      <w:r w:rsidRPr="00ED0DCE">
        <w:rPr>
          <w:rFonts w:eastAsia="Times New Roman"/>
          <w:szCs w:val="28"/>
          <w:lang w:eastAsia="ru-RU"/>
        </w:rPr>
        <w:t>дв</w:t>
      </w:r>
      <w:proofErr w:type="spellEnd"/>
      <w:r w:rsidRPr="00ED0DCE">
        <w:rPr>
          <w:rFonts w:eastAsia="Times New Roman"/>
          <w:szCs w:val="28"/>
          <w:lang w:eastAsia="ru-RU"/>
        </w:rPr>
        <w:t>.  Рассчитать кратность перенапряжений, возникающих при его отключении в процессе неуспешного пуска (отключение заторможенного электродвигателя), сопровождающимся срезом тока в выключателе (рис.3.4.). Исходные данные приведены в таблице 3.4. Полученные значения перенапряжений сравнить с уровнем электрической прочности изоляции и при необходимости дать рекомендации по ограничению перенапряжений данного вида.</w:t>
      </w: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9"/>
        <w:gridCol w:w="919"/>
        <w:gridCol w:w="496"/>
        <w:gridCol w:w="1769"/>
        <w:gridCol w:w="861"/>
        <w:gridCol w:w="941"/>
      </w:tblGrid>
      <w:tr w:rsidR="006360AE" w:rsidRPr="00ED0DCE" w:rsidTr="001E6D1D">
        <w:trPr>
          <w:jc w:val="center"/>
        </w:trPr>
        <w:tc>
          <w:tcPr>
            <w:tcW w:w="999" w:type="dxa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ED0DCE">
              <w:rPr>
                <w:rFonts w:eastAsia="Times New Roman"/>
                <w:szCs w:val="28"/>
                <w:lang w:eastAsia="ru-RU"/>
              </w:rPr>
              <w:t>ариант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 xml:space="preserve">Задача 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360AE" w:rsidRPr="00ED0DCE" w:rsidTr="001E6D1D">
        <w:trPr>
          <w:trHeight w:val="853"/>
          <w:jc w:val="center"/>
        </w:trPr>
        <w:tc>
          <w:tcPr>
            <w:tcW w:w="999" w:type="dxa"/>
            <w:vMerge w:val="restart"/>
            <w:tcBorders>
              <w:bottom w:val="single" w:sz="4" w:space="0" w:color="auto"/>
            </w:tcBorders>
            <w:vAlign w:val="center"/>
          </w:tcPr>
          <w:p w:rsidR="006360AE" w:rsidRPr="00ED0DCE" w:rsidRDefault="006360AE" w:rsidP="001E6D1D">
            <w:pPr>
              <w:tabs>
                <w:tab w:val="left" w:pos="73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73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D0DCE">
              <w:rPr>
                <w:rFonts w:eastAsia="Times New Roman"/>
                <w:i/>
                <w:szCs w:val="28"/>
                <w:lang w:eastAsia="ru-RU"/>
              </w:rPr>
              <w:t>Р</w:t>
            </w:r>
            <w:r w:rsidRPr="00ED0DCE">
              <w:rPr>
                <w:rFonts w:eastAsia="Times New Roman"/>
                <w:szCs w:val="28"/>
                <w:vertAlign w:val="subscript"/>
                <w:lang w:eastAsia="ru-RU"/>
              </w:rPr>
              <w:t>дв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,к</w:t>
            </w:r>
            <w:proofErr w:type="gramEnd"/>
            <w:r w:rsidRPr="00ED0DCE">
              <w:rPr>
                <w:rFonts w:eastAsia="Times New Roman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D0DCE">
              <w:rPr>
                <w:rFonts w:eastAsia="Times New Roman"/>
                <w:i/>
                <w:szCs w:val="28"/>
                <w:lang w:eastAsia="ru-RU"/>
              </w:rPr>
              <w:t>i</w:t>
            </w:r>
            <w:r w:rsidRPr="00ED0DCE">
              <w:rPr>
                <w:rFonts w:eastAsia="Times New Roman"/>
                <w:szCs w:val="28"/>
                <w:vertAlign w:val="subscript"/>
                <w:lang w:eastAsia="ru-RU"/>
              </w:rPr>
              <w:t>о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position w:val="-30"/>
                <w:szCs w:val="28"/>
                <w:lang w:eastAsia="ru-RU"/>
              </w:rPr>
              <w:object w:dxaOrig="10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65pt;height:42.6pt" o:ole="">
                  <v:imagedata r:id="rId5" o:title=""/>
                </v:shape>
                <o:OLEObject Type="Embed" ProgID="Equation.3" ShapeID="_x0000_i1025" DrawAspect="Content" ObjectID="_1616953100" r:id="rId6"/>
              </w:object>
            </w:r>
            <w:r w:rsidRPr="00ED0DCE">
              <w:rPr>
                <w:rFonts w:eastAsia="Times New Roman"/>
                <w:szCs w:val="28"/>
                <w:lang w:eastAsia="ru-RU"/>
              </w:rPr>
              <w:t>о.е.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D0DCE">
              <w:rPr>
                <w:rFonts w:eastAsia="Times New Roman"/>
                <w:i/>
                <w:szCs w:val="28"/>
                <w:lang w:eastAsia="ru-RU"/>
              </w:rPr>
              <w:t>С</w:t>
            </w:r>
            <w:r w:rsidRPr="00ED0DCE">
              <w:rPr>
                <w:rFonts w:eastAsia="Times New Roman"/>
                <w:szCs w:val="28"/>
                <w:vertAlign w:val="subscript"/>
                <w:lang w:eastAsia="ru-RU"/>
              </w:rPr>
              <w:t>дв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,н</w:t>
            </w:r>
            <w:proofErr w:type="gramEnd"/>
            <w:r w:rsidRPr="00ED0DCE">
              <w:rPr>
                <w:rFonts w:eastAsia="Times New Roman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i/>
                <w:szCs w:val="28"/>
                <w:vertAlign w:val="subscript"/>
                <w:lang w:eastAsia="ru-RU"/>
              </w:rPr>
            </w:pPr>
            <w:proofErr w:type="gramStart"/>
            <w:r w:rsidRPr="00ED0DCE">
              <w:rPr>
                <w:rFonts w:eastAsia="Times New Roman"/>
                <w:i/>
                <w:szCs w:val="28"/>
                <w:lang w:eastAsia="ru-RU"/>
              </w:rPr>
              <w:t>С</w:t>
            </w:r>
            <w:proofErr w:type="gramEnd"/>
            <w:r w:rsidRPr="00ED0DCE">
              <w:rPr>
                <w:rFonts w:eastAsia="Times New Roman"/>
                <w:i/>
                <w:szCs w:val="28"/>
                <w:lang w:eastAsia="ru-RU"/>
              </w:rPr>
              <w:t>osφ</w:t>
            </w:r>
            <w:r w:rsidRPr="00ED0DCE">
              <w:rPr>
                <w:rFonts w:eastAsia="Times New Roman"/>
                <w:i/>
                <w:szCs w:val="28"/>
                <w:vertAlign w:val="subscript"/>
                <w:lang w:eastAsia="ru-RU"/>
              </w:rPr>
              <w:t>ном</w:t>
            </w:r>
          </w:p>
        </w:tc>
      </w:tr>
      <w:tr w:rsidR="006360AE" w:rsidRPr="00ED0DCE" w:rsidTr="001E6D1D">
        <w:trPr>
          <w:jc w:val="center"/>
        </w:trPr>
        <w:tc>
          <w:tcPr>
            <w:tcW w:w="999" w:type="dxa"/>
            <w:vMerge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0,86</w:t>
            </w:r>
          </w:p>
        </w:tc>
      </w:tr>
    </w:tbl>
    <w:p w:rsidR="006360AE" w:rsidRDefault="006360AE" w:rsidP="006360AE"/>
    <w:p w:rsidR="006360AE" w:rsidRDefault="006360AE" w:rsidP="006360AE">
      <w:r>
        <w:br w:type="page"/>
      </w:r>
    </w:p>
    <w:p w:rsidR="006360AE" w:rsidRPr="00ED0DCE" w:rsidRDefault="006360AE" w:rsidP="006360AE">
      <w:pPr>
        <w:keepNext/>
        <w:keepLines/>
        <w:spacing w:before="120" w:after="120" w:line="240" w:lineRule="auto"/>
        <w:jc w:val="center"/>
        <w:outlineLvl w:val="0"/>
        <w:rPr>
          <w:rFonts w:eastAsia="Times New Roman"/>
          <w:b/>
          <w:bCs/>
          <w:color w:val="000000"/>
        </w:rPr>
      </w:pPr>
      <w:r w:rsidRPr="00ED0DCE">
        <w:rPr>
          <w:rFonts w:eastAsia="Times New Roman"/>
          <w:b/>
          <w:bCs/>
          <w:color w:val="000000"/>
        </w:rPr>
        <w:lastRenderedPageBreak/>
        <w:t xml:space="preserve">Задача </w:t>
      </w:r>
      <w:r>
        <w:rPr>
          <w:rFonts w:eastAsia="Times New Roman"/>
          <w:b/>
          <w:bCs/>
          <w:color w:val="000000"/>
        </w:rPr>
        <w:t>2</w:t>
      </w:r>
      <w:bookmarkStart w:id="0" w:name="_GoBack"/>
      <w:bookmarkEnd w:id="0"/>
    </w:p>
    <w:p w:rsidR="006360AE" w:rsidRPr="00ED0DCE" w:rsidRDefault="006360AE" w:rsidP="006360AE">
      <w:pPr>
        <w:spacing w:line="360" w:lineRule="auto"/>
        <w:rPr>
          <w:rFonts w:eastAsia="Times New Roman"/>
          <w:szCs w:val="28"/>
          <w:lang w:eastAsia="ru-RU"/>
        </w:rPr>
      </w:pPr>
      <w:proofErr w:type="gramStart"/>
      <w:r w:rsidRPr="00ED0DCE">
        <w:rPr>
          <w:rFonts w:eastAsia="Times New Roman"/>
          <w:szCs w:val="28"/>
          <w:lang w:eastAsia="ru-RU"/>
        </w:rPr>
        <w:t xml:space="preserve">Рассчитать емкостной ток замыкания на землю для сети с заданным </w:t>
      </w:r>
      <w:r w:rsidRPr="00ED0DCE">
        <w:rPr>
          <w:rFonts w:eastAsia="Times New Roman"/>
          <w:position w:val="-12"/>
          <w:szCs w:val="28"/>
          <w:lang w:eastAsia="ru-RU"/>
        </w:rPr>
        <w:object w:dxaOrig="499" w:dyaOrig="360">
          <v:shape id="_x0000_i1026" type="#_x0000_t75" style="width:25.35pt;height:17.85pt" o:ole="">
            <v:imagedata r:id="rId7" o:title=""/>
          </v:shape>
          <o:OLEObject Type="Embed" ProgID="Equation.3" ShapeID="_x0000_i1026" DrawAspect="Content" ObjectID="_1616953101" r:id="rId8"/>
        </w:object>
      </w:r>
      <w:r w:rsidRPr="00ED0DCE">
        <w:rPr>
          <w:rFonts w:eastAsia="Times New Roman"/>
          <w:szCs w:val="28"/>
          <w:lang w:eastAsia="ru-RU"/>
        </w:rPr>
        <w:t>.  Сравнить      расчетный ток и критический для данного класса с учетом характера сетей (тип опоры и т.д.) и при необходимости выбрать тип и номер отпайки ДГР (для реакторов типа РЗДСОМ).</w:t>
      </w:r>
      <w:proofErr w:type="gramEnd"/>
      <w:r w:rsidRPr="00ED0DCE">
        <w:rPr>
          <w:rFonts w:eastAsia="Times New Roman"/>
          <w:szCs w:val="28"/>
          <w:lang w:eastAsia="ru-RU"/>
        </w:rPr>
        <w:t xml:space="preserve"> Исходные данные в таблице.</w:t>
      </w:r>
    </w:p>
    <w:p w:rsidR="006360AE" w:rsidRPr="00ED0DCE" w:rsidRDefault="006360AE" w:rsidP="006360AE">
      <w:pPr>
        <w:spacing w:line="360" w:lineRule="auto"/>
        <w:rPr>
          <w:rFonts w:eastAsia="Times New Roman"/>
          <w:szCs w:val="28"/>
          <w:lang w:eastAsia="ru-RU"/>
        </w:rPr>
      </w:pPr>
      <w:r w:rsidRPr="00ED0DCE">
        <w:rPr>
          <w:rFonts w:eastAsia="Times New Roman"/>
          <w:szCs w:val="28"/>
          <w:lang w:eastAsia="ru-RU"/>
        </w:rPr>
        <w:t>(Решение данной задачи необходимо начать с изучения разделов 42.8-42.12 ПТЭ и 1.2.16, 5.3.48 ПУЭ, в которых нормированы предельно допустимые токи замыкания на землю и требования к ДГР и его настройке.)</w:t>
      </w:r>
    </w:p>
    <w:p w:rsidR="006360AE" w:rsidRPr="00ED0DCE" w:rsidRDefault="006360AE" w:rsidP="006360AE">
      <w:pPr>
        <w:spacing w:line="360" w:lineRule="auto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24"/>
        <w:gridCol w:w="629"/>
        <w:gridCol w:w="961"/>
        <w:gridCol w:w="961"/>
        <w:gridCol w:w="842"/>
        <w:gridCol w:w="1334"/>
        <w:gridCol w:w="1648"/>
      </w:tblGrid>
      <w:tr w:rsidR="006360AE" w:rsidRPr="00ED0DCE" w:rsidTr="001E6D1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№</w:t>
            </w:r>
          </w:p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варианта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 xml:space="preserve">Задача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6360AE" w:rsidRPr="00ED0DCE" w:rsidTr="001E6D1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70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ED0DCE">
              <w:rPr>
                <w:rFonts w:eastAsia="Times New Roman"/>
                <w:i/>
                <w:szCs w:val="28"/>
                <w:lang w:eastAsia="ru-RU"/>
              </w:rPr>
              <w:t>U</w:t>
            </w:r>
            <w:proofErr w:type="gramEnd"/>
            <w:r w:rsidRPr="00ED0DCE">
              <w:rPr>
                <w:rFonts w:eastAsia="Times New Roman"/>
                <w:szCs w:val="28"/>
                <w:vertAlign w:val="subscript"/>
                <w:lang w:eastAsia="ru-RU"/>
              </w:rPr>
              <w:t>ном</w:t>
            </w:r>
            <w:proofErr w:type="spellEnd"/>
            <w:r w:rsidRPr="00ED0DCE">
              <w:rPr>
                <w:rFonts w:eastAsia="Times New Roman"/>
                <w:szCs w:val="28"/>
                <w:lang w:eastAsia="ru-RU"/>
              </w:rPr>
              <w:t>,</w:t>
            </w:r>
          </w:p>
          <w:p w:rsidR="006360AE" w:rsidRPr="00ED0DCE" w:rsidRDefault="006360AE" w:rsidP="001E6D1D">
            <w:pPr>
              <w:tabs>
                <w:tab w:val="left" w:pos="70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кВ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Протяженность</w:t>
            </w:r>
          </w:p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 xml:space="preserve">сети, 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Усредненная</w:t>
            </w:r>
          </w:p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погонная емкость</w:t>
            </w:r>
          </w:p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мкФ/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 xml:space="preserve">Тип опор </w:t>
            </w: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для</w:t>
            </w:r>
            <w:proofErr w:type="gramEnd"/>
          </w:p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ВЛ</w:t>
            </w:r>
            <w:proofErr w:type="gramEnd"/>
          </w:p>
        </w:tc>
      </w:tr>
      <w:tr w:rsidR="006360AE" w:rsidRPr="00ED0DCE" w:rsidTr="001E6D1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КЛ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D0DCE">
              <w:rPr>
                <w:rFonts w:eastAsia="Times New Roman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КЛ</w:t>
            </w:r>
          </w:p>
        </w:tc>
        <w:tc>
          <w:tcPr>
            <w:tcW w:w="0" w:type="auto"/>
            <w:vMerge/>
            <w:shd w:val="clear" w:color="auto" w:fill="auto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360AE" w:rsidRPr="00ED0DCE" w:rsidTr="001E6D1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0,202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0AE" w:rsidRPr="00ED0DCE" w:rsidRDefault="006360AE" w:rsidP="001E6D1D">
            <w:pPr>
              <w:tabs>
                <w:tab w:val="left" w:pos="1815"/>
              </w:tabs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D0DCE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</w:tbl>
    <w:p w:rsidR="006360AE" w:rsidRDefault="006360AE" w:rsidP="006360AE"/>
    <w:p w:rsidR="00BB5DD8" w:rsidRDefault="00BB5DD8"/>
    <w:sectPr w:rsidR="00BB5DD8" w:rsidSect="0033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0AE"/>
    <w:rsid w:val="006360AE"/>
    <w:rsid w:val="00B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E"/>
    <w:pPr>
      <w:spacing w:after="0" w:line="48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2019-04-16T17:51:00Z</dcterms:created>
  <dcterms:modified xsi:type="dcterms:W3CDTF">2019-04-16T17:52:00Z</dcterms:modified>
</cp:coreProperties>
</file>