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A" w:rsidRPr="000308FD" w:rsidRDefault="00CF12E3" w:rsidP="00CF12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08F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Тест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собственности, в которой доступ к редким ресурсам </w:t>
      </w:r>
      <w:proofErr w:type="gramStart"/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регламентируется с помощью ссылок на интересы общества в целом называется</w:t>
      </w:r>
      <w:proofErr w:type="gramEnd"/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системой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общей (коммунальной)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частной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государственной (коллективной)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принадлежности объекта определенному субъекту, то есть права владения, пользования и распоряжения имуществом – это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субъект собственности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отношения собственности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собственность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Остаточный характер использования вещи – это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решение, как и кем вещь может быть использована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обязанность воздерживаться от использования вещи вредным для других способом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ожидание «естественного» возврата переданных кому-либо правомочий по истечении срока передачи или в случае утраты ею силы по любой иной причине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Закрепленная за собственником юридически обеспеченная возможность владеть, пользоваться и распоряжаться принадлежащим ему имуществом по своему усмотрению и в своем интересе путем совершения в отношении этого имущества любых действий, не противоречащих закону и не нарушающих права и охраняемые законом интересы других лиц – это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абсолютное правоотношение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субъективное право собственности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объективное право собственности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Собственность на ресурсы, использование которых не ограничивается никакими нормативами, либо эти нормативы неэффективны – это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общая собственность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собственность общественных организаций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общественная собственность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эксклюзивная частная собственность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Свойство «расширяемости» полного набора прав собственности подразумевает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распространение частной собственности на все существующие ресурсы – как настоящие, так и будущие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расщепление права собственности на отдельные правомочия и образование из них новых комбинаций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отсутствие ограничений на свободную продажу и передачу правомочий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пользования вещью – это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исключительный физический контроль над вещью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решение, как и кем вещь может быть использована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личное использование вещью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«Капитальная ценность» вещи – это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иммунитет от экспроприации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личное использование вещи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возможность отобрания вещи в уплату долга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право на отчуждение, потребление, изменение или уничтожение вещи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Правомочие распоряжения – это юридически обеспеченная возможность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определить судьбу вещи путем совершения юридических актов в отношении этой вещи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хозяйственного господства собственника над вещью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извлечения из вещи полезных свойств в процессе ее личного или производственного потребления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Точное определение набора правомочий собственника – это … прав собственности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спецификация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Объекты индивидуальной собственности, используемые, потребляемые только самим собственником или предоставляемые другим лицам в безвозмездное пользование – это … собственность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частная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личная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индивидуальная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государственной собственности РФ находятся …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ресурсы континентального шельфа и морской экономической зоны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имущество органов власти и управления РФ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государственные банки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предприятия, имущественные комплексы и иное имущество, обеспечивающее самостоятельность территории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объекты оборонного производства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объекты, составляющие основу национального богатства страны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золотой запас, алмазный и валютный фонды, страховые, резервные и иные фонды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средства производства в промышленности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средства бюджета РФ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объекты отраслей, обеспечивающих жизнедеятельность народного хозяйства России в целом и развитие других отраслей народного хозяйства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собственности — это система правовых норм, регулирующих отношения по владению, пользованию и распоряжению собственником принадлежащей ему вещью по усмотрению собственника и в его интересах, а также по устранению вмешательства всех третьих лиц в сферу его хозяйственного господства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право</w:t>
      </w:r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элементы пучка прав собственности, отнесенные отечественными экономистами неоинституционального направления: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право на пользование ресурсом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на предоставление в качестве залога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право на передачу всех предыдущих правомочий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на завещание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на видоизменение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на разрушение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на улучшение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право на получение от него дохода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право на исключение из доступа к ресурсу других субъектов</w:t>
      </w:r>
      <w:proofErr w:type="gramEnd"/>
    </w:p>
    <w:p w:rsidR="00D953CA" w:rsidRPr="00CF12E3" w:rsidRDefault="00D953CA" w:rsidP="00CF12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Концентрация всех прав собственности на объект в руках одного владельца, рассматривая случаи рассредоточения правомочий среди нескольких лиц как феодальные пережитки, составляет содержание … теории собственности.</w:t>
      </w:r>
      <w:r w:rsidRPr="00CF1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F12E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континентальной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Маркетинговый подход в исследовании недвижимости основан на …</w:t>
      </w:r>
      <w:r w:rsidRPr="00CF12E3">
        <w:rPr>
          <w:color w:val="333333"/>
        </w:rPr>
        <w:br/>
        <w:t>исследовании объекта недвижимости как системы взаимосвязанных элементов</w:t>
      </w:r>
      <w:r w:rsidRPr="00CF12E3">
        <w:rPr>
          <w:color w:val="333333"/>
        </w:rPr>
        <w:br/>
        <w:t>создании объекта отвечающего требованиям потребителей на момент его сдачи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ориентации и максимальном учете запросов потребителей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Управление собственностью со стороны административно-хозяйственных органов территории осуществляется в отношении …</w:t>
      </w:r>
      <w:r w:rsidRPr="00CF12E3">
        <w:rPr>
          <w:color w:val="333333"/>
        </w:rPr>
        <w:br/>
        <w:t>влияния на управление акционерных обществ базирующихся на подведомственной им территории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объектов собственности</w:t>
      </w:r>
      <w:r w:rsidRPr="00CF12E3">
        <w:rPr>
          <w:color w:val="333333"/>
        </w:rPr>
        <w:br/>
        <w:t>управления долей собственности входящей в уставной капитал акционерных обществ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В первый подраздел Единого государственного реестра прав входят …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адрес (местоположение)</w:t>
      </w:r>
      <w:r w:rsidRPr="00CF12E3">
        <w:rPr>
          <w:color w:val="333333"/>
        </w:rPr>
        <w:br/>
        <w:t>имя (наименование) правообладателя</w:t>
      </w:r>
      <w:r w:rsidRPr="00CF12E3">
        <w:rPr>
          <w:color w:val="333333"/>
        </w:rPr>
        <w:br/>
        <w:t>вид права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lastRenderedPageBreak/>
        <w:t>площадь объекта</w:t>
      </w:r>
      <w:r w:rsidRPr="00CF12E3">
        <w:rPr>
          <w:color w:val="333333"/>
        </w:rPr>
        <w:br/>
        <w:t>дата внесения записи</w:t>
      </w:r>
      <w:r w:rsidRPr="00CF12E3">
        <w:rPr>
          <w:color w:val="333333"/>
        </w:rPr>
        <w:br/>
        <w:t>размер доли в праве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вид (название) объекта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назначение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Цели управления собственностью административно-хозяйственного органа территории: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обеспечение доходной части бюджета территории</w:t>
      </w:r>
      <w:r w:rsidRPr="00CF12E3">
        <w:rPr>
          <w:color w:val="333333"/>
        </w:rPr>
        <w:br/>
        <w:t>развитие хозяйственных связей с внешними территориями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решение социально-экономических проблем территории</w:t>
      </w:r>
      <w:r w:rsidRPr="00CF12E3">
        <w:rPr>
          <w:color w:val="333333"/>
        </w:rPr>
        <w:br/>
        <w:t>привлечения инвестиций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Управление недвижимым имуществом осуществляется …</w:t>
      </w:r>
      <w:r w:rsidRPr="00CF12E3">
        <w:rPr>
          <w:color w:val="333333"/>
        </w:rPr>
        <w:br/>
        <w:t>опосредованно, через механизм рыночного саморегулирования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региональными органами управления на основании федеральных и местных законов, указов, постановлений</w:t>
      </w:r>
      <w:r w:rsidRPr="00CF12E3">
        <w:rPr>
          <w:color w:val="333333"/>
        </w:rPr>
        <w:br/>
        <w:t>государством: через механизм купли-продажи, аренды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городскими, районными, сельскими органами власти через управление пакетами акций, конкурсами, выдачу лицензий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Акт учета действий субъектов права, направленные на установление, изменение или прекращение его прав на объект недвижимости – это государственная регистрация …</w:t>
      </w:r>
      <w:r w:rsidRPr="00CF12E3">
        <w:rPr>
          <w:color w:val="333333"/>
        </w:rPr>
        <w:br/>
        <w:t>объекта недвижимости</w:t>
      </w:r>
      <w:r w:rsidRPr="00CF12E3">
        <w:rPr>
          <w:color w:val="333333"/>
        </w:rPr>
        <w:br/>
        <w:t>прав на недвижимое имущество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сделок с объектом недвижимости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Инвестиционные ситуации возможные и решаемые при использовании земельных участков: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инвестор предлагает вкладывать капитал в разработку нефтяного месторождения</w:t>
      </w:r>
      <w:r w:rsidRPr="00CF12E3">
        <w:rPr>
          <w:color w:val="333333"/>
        </w:rPr>
        <w:br/>
        <w:t xml:space="preserve">инвестор предлагает инвестировать строительство жилья </w:t>
      </w:r>
      <w:proofErr w:type="gramStart"/>
      <w:r w:rsidRPr="00CF12E3">
        <w:rPr>
          <w:color w:val="333333"/>
        </w:rPr>
        <w:t>в</w:t>
      </w:r>
      <w:proofErr w:type="gramEnd"/>
      <w:r w:rsidRPr="00CF12E3">
        <w:rPr>
          <w:color w:val="333333"/>
        </w:rPr>
        <w:t xml:space="preserve"> </w:t>
      </w:r>
      <w:proofErr w:type="gramStart"/>
      <w:r w:rsidRPr="00CF12E3">
        <w:rPr>
          <w:color w:val="333333"/>
        </w:rPr>
        <w:t>водоохраной</w:t>
      </w:r>
      <w:proofErr w:type="gramEnd"/>
      <w:r w:rsidRPr="00CF12E3">
        <w:rPr>
          <w:color w:val="333333"/>
        </w:rPr>
        <w:t xml:space="preserve"> зоне</w:t>
      </w:r>
      <w:r w:rsidRPr="00CF12E3">
        <w:rPr>
          <w:color w:val="333333"/>
        </w:rPr>
        <w:br/>
        <w:t>инвестор ищет оптимальное сочетание земли и пользователя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имеется свободный земельный участок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Подходы эффективного управления недвижимостью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функциональный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маркетинговый</w:t>
      </w:r>
      <w:r w:rsidRPr="00CF12E3">
        <w:rPr>
          <w:color w:val="333333"/>
        </w:rPr>
        <w:br/>
        <w:t>сравнительный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системный</w:t>
      </w:r>
      <w:r w:rsidRPr="00CF12E3">
        <w:rPr>
          <w:color w:val="333333"/>
        </w:rPr>
        <w:br/>
        <w:t>затратный</w:t>
      </w:r>
      <w:r w:rsidRPr="00CF12E3">
        <w:rPr>
          <w:color w:val="333333"/>
        </w:rPr>
        <w:br/>
        <w:t>доходный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воспроизводственный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Задаток для участия в конкурсе устанавливается в размере … процентов начальной цены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20</w:t>
      </w:r>
      <w:r w:rsidRPr="00CF12E3">
        <w:rPr>
          <w:color w:val="333333"/>
        </w:rPr>
        <w:br/>
        <w:t>45</w:t>
      </w:r>
      <w:r w:rsidRPr="00CF12E3">
        <w:rPr>
          <w:color w:val="333333"/>
        </w:rPr>
        <w:br/>
        <w:t>30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Задачи, которые решает финансовое обоснование инвестиционного проекта: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 xml:space="preserve">ставки </w:t>
      </w:r>
      <w:proofErr w:type="gramStart"/>
      <w:r w:rsidRPr="00CF12E3">
        <w:rPr>
          <w:rStyle w:val="a4"/>
          <w:b w:val="0"/>
          <w:color w:val="333333"/>
          <w:bdr w:val="none" w:sz="0" w:space="0" w:color="auto" w:frame="1"/>
        </w:rPr>
        <w:t>дисконтирования</w:t>
      </w:r>
      <w:r w:rsidRPr="00CF12E3">
        <w:rPr>
          <w:color w:val="333333"/>
        </w:rPr>
        <w:br/>
        <w:t>системы подбора потенциальных приобретателей недвижимости</w:t>
      </w:r>
      <w:r w:rsidRPr="00CF12E3">
        <w:rPr>
          <w:color w:val="333333"/>
        </w:rPr>
        <w:br/>
        <w:t>получаемого дохода</w:t>
      </w:r>
      <w:proofErr w:type="gramEnd"/>
      <w:r w:rsidRPr="00CF12E3">
        <w:rPr>
          <w:color w:val="333333"/>
        </w:rPr>
        <w:t xml:space="preserve"> от реализации недвижимости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финансирование инвестиционного проекта</w:t>
      </w:r>
      <w:r w:rsidRPr="00CF12E3">
        <w:rPr>
          <w:color w:val="333333"/>
        </w:rPr>
        <w:br/>
        <w:t>снижение инфляционных процессов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определение денежных потоков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При продаже государственного или муниципального имущества посредством публичного предложения нормативная цена составляет … процентов начальной цены несостоявшегося аукциона</w:t>
      </w:r>
      <w:r w:rsidRPr="00CF12E3">
        <w:rPr>
          <w:color w:val="333333"/>
        </w:rPr>
        <w:br/>
        <w:t>30</w:t>
      </w:r>
      <w:r w:rsidRPr="00CF12E3">
        <w:rPr>
          <w:color w:val="333333"/>
        </w:rPr>
        <w:br/>
        <w:t>65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50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lastRenderedPageBreak/>
        <w:t>Цели проведения маркетинговых исследований рынка недвижимости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получение сравнительных характеристик оцениваемой и аналогов реализованной недвижимости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изучения спроса и предложений на недвижимость</w:t>
      </w:r>
      <w:r w:rsidRPr="00CF12E3">
        <w:rPr>
          <w:color w:val="333333"/>
        </w:rPr>
        <w:br/>
        <w:t>получения рекомендаций по управлению недвижимостью</w:t>
      </w:r>
      <w:r w:rsidRPr="00CF12E3">
        <w:rPr>
          <w:color w:val="333333"/>
        </w:rPr>
        <w:br/>
        <w:t>изучения качества выставленной на реализацию недвижимости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Управление собственностью территории направлено на …</w:t>
      </w:r>
      <w:r w:rsidRPr="00CF12E3">
        <w:rPr>
          <w:color w:val="333333"/>
        </w:rPr>
        <w:br/>
        <w:t>проведение банкротства предприятий расположенных на подведомственной территории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оптимизацию структуры собственности</w:t>
      </w:r>
      <w:r w:rsidRPr="00CF12E3">
        <w:rPr>
          <w:color w:val="333333"/>
        </w:rPr>
        <w:br/>
        <w:t>полное освобождение от собственности путем её приватизации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конкурсное исполнение территориальных заказов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Пользователь недвижимости подбирает для себя …</w:t>
      </w:r>
      <w:r w:rsidRPr="00CF12E3">
        <w:rPr>
          <w:color w:val="333333"/>
        </w:rPr>
        <w:br/>
        <w:t>участок, обеспечивающий значительную остаточную стоимость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определенный вид и участок земли</w:t>
      </w:r>
      <w:r w:rsidRPr="00CF12E3">
        <w:rPr>
          <w:color w:val="333333"/>
        </w:rPr>
        <w:br/>
        <w:t>участок, обладающий значительным потенциалом повышения стоимости</w:t>
      </w:r>
    </w:p>
    <w:p w:rsidR="00D953CA" w:rsidRPr="00CF12E3" w:rsidRDefault="00D953CA" w:rsidP="00CF12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F12E3">
        <w:rPr>
          <w:color w:val="333333"/>
        </w:rPr>
        <w:t>Ситуации, когда ценность земельного участка как объекта недвижимости будет выше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чем выше спрос, на объекты, возводимые на этом участке</w:t>
      </w:r>
      <w:r w:rsidRPr="00CF12E3">
        <w:rPr>
          <w:color w:val="333333"/>
        </w:rPr>
        <w:br/>
        <w:t>если он отведен для строительства жилья в промышленной зоне</w:t>
      </w:r>
      <w:r w:rsidRPr="00CF12E3">
        <w:rPr>
          <w:color w:val="333333"/>
        </w:rPr>
        <w:br/>
      </w:r>
      <w:r w:rsidRPr="00CF12E3">
        <w:rPr>
          <w:rStyle w:val="a4"/>
          <w:b w:val="0"/>
          <w:color w:val="333333"/>
          <w:bdr w:val="none" w:sz="0" w:space="0" w:color="auto" w:frame="1"/>
        </w:rPr>
        <w:t>если он обеспечен инженерными сетями</w:t>
      </w:r>
      <w:r w:rsidRPr="00CF12E3">
        <w:rPr>
          <w:color w:val="333333"/>
        </w:rPr>
        <w:br/>
        <w:t>если он вдали от транспортных сетей</w:t>
      </w:r>
    </w:p>
    <w:p w:rsidR="00D953CA" w:rsidRPr="000308FD" w:rsidRDefault="00D953CA" w:rsidP="000308F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CF12E3">
        <w:rPr>
          <w:color w:val="333333"/>
        </w:rPr>
        <w:br/>
      </w:r>
      <w:bookmarkStart w:id="0" w:name="_GoBack"/>
      <w:bookmarkEnd w:id="0"/>
    </w:p>
    <w:p w:rsidR="0099019F" w:rsidRPr="000308FD" w:rsidRDefault="000308FD" w:rsidP="00030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8FD">
        <w:rPr>
          <w:rFonts w:ascii="Times New Roman" w:hAnsi="Times New Roman" w:cs="Times New Roman"/>
          <w:sz w:val="28"/>
          <w:szCs w:val="28"/>
          <w:highlight w:val="yellow"/>
        </w:rPr>
        <w:t>Вопросы</w:t>
      </w:r>
    </w:p>
    <w:p w:rsidR="000308FD" w:rsidRPr="000308FD" w:rsidRDefault="000308FD" w:rsidP="000308F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уровни собственности</w:t>
      </w:r>
    </w:p>
    <w:p w:rsidR="000308FD" w:rsidRPr="009E409C" w:rsidRDefault="000308FD" w:rsidP="000308F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собственностью: понятие и значение на современном этапе развития</w:t>
      </w:r>
    </w:p>
    <w:p w:rsidR="000308FD" w:rsidRDefault="000308FD"/>
    <w:sectPr w:rsidR="000308FD" w:rsidSect="00CF12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929"/>
    <w:multiLevelType w:val="hybridMultilevel"/>
    <w:tmpl w:val="70BA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3B"/>
    <w:multiLevelType w:val="hybridMultilevel"/>
    <w:tmpl w:val="6296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1B3E"/>
    <w:multiLevelType w:val="hybridMultilevel"/>
    <w:tmpl w:val="A62C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5A7"/>
    <w:multiLevelType w:val="hybridMultilevel"/>
    <w:tmpl w:val="6E1E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AB"/>
    <w:rsid w:val="000308FD"/>
    <w:rsid w:val="002A58AB"/>
    <w:rsid w:val="00573A29"/>
    <w:rsid w:val="0099019F"/>
    <w:rsid w:val="009D27BA"/>
    <w:rsid w:val="00CF12E3"/>
    <w:rsid w:val="00D9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3CA"/>
    <w:rPr>
      <w:b/>
      <w:bCs/>
    </w:rPr>
  </w:style>
  <w:style w:type="paragraph" w:styleId="a5">
    <w:name w:val="List Paragraph"/>
    <w:basedOn w:val="a"/>
    <w:uiPriority w:val="34"/>
    <w:qFormat/>
    <w:rsid w:val="00CF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1202</Words>
  <Characters>6855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Misha</cp:lastModifiedBy>
  <cp:revision>7</cp:revision>
  <dcterms:created xsi:type="dcterms:W3CDTF">2017-05-20T18:32:00Z</dcterms:created>
  <dcterms:modified xsi:type="dcterms:W3CDTF">2019-06-15T07:33:00Z</dcterms:modified>
</cp:coreProperties>
</file>