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AD" w:rsidRPr="005F2AAD" w:rsidRDefault="005F2AAD" w:rsidP="005F2AAD">
      <w:pPr>
        <w:spacing w:after="0" w:line="240" w:lineRule="auto"/>
        <w:rPr>
          <w:rFonts w:ascii="Times New Roman" w:hAnsi="Times New Roman"/>
          <w:b/>
          <w:bCs/>
          <w:i/>
          <w:iCs/>
          <w:color w:val="FF0000"/>
          <w:sz w:val="28"/>
          <w:szCs w:val="28"/>
        </w:rPr>
      </w:pPr>
      <w:r w:rsidRPr="005F2AAD">
        <w:rPr>
          <w:rFonts w:ascii="Times New Roman" w:hAnsi="Times New Roman"/>
          <w:b/>
          <w:bCs/>
          <w:i/>
          <w:iCs/>
          <w:color w:val="FF0000"/>
          <w:sz w:val="28"/>
          <w:szCs w:val="28"/>
        </w:rPr>
        <w:t xml:space="preserve">Замечание преподавателя: </w:t>
      </w:r>
      <w:r w:rsidRPr="005F2AAD">
        <w:rPr>
          <w:rFonts w:ascii="Helvetica" w:hAnsi="Helvetica" w:cs="Helvetica"/>
          <w:color w:val="FF0000"/>
          <w:sz w:val="28"/>
          <w:szCs w:val="28"/>
          <w:shd w:val="clear" w:color="auto" w:fill="FFFFFF"/>
        </w:rPr>
        <w:t xml:space="preserve">нужно рассчитать в среднем как изменилась абонентская плата с учетом её структуры (в целом по </w:t>
      </w:r>
      <w:proofErr w:type="spellStart"/>
      <w:proofErr w:type="gramStart"/>
      <w:r w:rsidRPr="005F2AAD">
        <w:rPr>
          <w:rFonts w:ascii="Helvetica" w:hAnsi="Helvetica" w:cs="Helvetica"/>
          <w:color w:val="FF0000"/>
          <w:sz w:val="28"/>
          <w:szCs w:val="28"/>
          <w:shd w:val="clear" w:color="auto" w:fill="FFFFFF"/>
        </w:rPr>
        <w:t>юр.ифиз</w:t>
      </w:r>
      <w:proofErr w:type="gramEnd"/>
      <w:r w:rsidRPr="005F2AAD">
        <w:rPr>
          <w:rFonts w:ascii="Helvetica" w:hAnsi="Helvetica" w:cs="Helvetica"/>
          <w:color w:val="FF0000"/>
          <w:sz w:val="28"/>
          <w:szCs w:val="28"/>
          <w:shd w:val="clear" w:color="auto" w:fill="FFFFFF"/>
        </w:rPr>
        <w:t>.лицам</w:t>
      </w:r>
      <w:proofErr w:type="spellEnd"/>
      <w:r w:rsidRPr="005F2AAD">
        <w:rPr>
          <w:rFonts w:ascii="Helvetica" w:hAnsi="Helvetica" w:cs="Helvetica"/>
          <w:color w:val="FF0000"/>
          <w:sz w:val="28"/>
          <w:szCs w:val="28"/>
          <w:shd w:val="clear" w:color="auto" w:fill="FFFFFF"/>
        </w:rPr>
        <w:t>.). Вам не зря дана информация о долях юридических и физических лиц. </w:t>
      </w:r>
    </w:p>
    <w:p w:rsidR="005F2AAD" w:rsidRDefault="005F2AAD" w:rsidP="005F2AAD">
      <w:pPr>
        <w:spacing w:after="0" w:line="240" w:lineRule="auto"/>
        <w:rPr>
          <w:rFonts w:ascii="Times New Roman" w:hAnsi="Times New Roman"/>
          <w:b/>
          <w:bCs/>
          <w:i/>
          <w:iCs/>
          <w:sz w:val="28"/>
          <w:szCs w:val="28"/>
        </w:rPr>
      </w:pPr>
    </w:p>
    <w:p w:rsidR="005F2AAD" w:rsidRDefault="005F2AAD" w:rsidP="005F2AAD">
      <w:pPr>
        <w:spacing w:after="0" w:line="240" w:lineRule="auto"/>
        <w:rPr>
          <w:rFonts w:ascii="Times New Roman" w:hAnsi="Times New Roman"/>
          <w:b/>
          <w:bCs/>
          <w:i/>
          <w:iCs/>
          <w:sz w:val="28"/>
          <w:szCs w:val="28"/>
        </w:rPr>
      </w:pPr>
    </w:p>
    <w:p w:rsidR="005F2AAD" w:rsidRDefault="005F2AAD" w:rsidP="005F2AAD">
      <w:pPr>
        <w:spacing w:after="0" w:line="240" w:lineRule="auto"/>
        <w:rPr>
          <w:rFonts w:ascii="Times New Roman" w:hAnsi="Times New Roman"/>
          <w:b/>
          <w:i/>
          <w:color w:val="000000"/>
          <w:sz w:val="28"/>
        </w:rPr>
      </w:pPr>
      <w:r w:rsidRPr="00C018E1">
        <w:rPr>
          <w:rFonts w:ascii="Times New Roman" w:hAnsi="Times New Roman"/>
          <w:b/>
          <w:bCs/>
          <w:i/>
          <w:iCs/>
          <w:sz w:val="28"/>
          <w:szCs w:val="28"/>
        </w:rPr>
        <w:t xml:space="preserve">1. </w:t>
      </w:r>
      <w:r w:rsidRPr="00C018E1">
        <w:rPr>
          <w:rFonts w:ascii="Times New Roman" w:hAnsi="Times New Roman"/>
          <w:b/>
          <w:i/>
          <w:color w:val="000000"/>
          <w:sz w:val="28"/>
        </w:rPr>
        <w:t>Экономическая характе</w:t>
      </w:r>
      <w:bookmarkStart w:id="0" w:name="_GoBack"/>
      <w:bookmarkEnd w:id="0"/>
      <w:r w:rsidRPr="00C018E1">
        <w:rPr>
          <w:rFonts w:ascii="Times New Roman" w:hAnsi="Times New Roman"/>
          <w:b/>
          <w:i/>
          <w:color w:val="000000"/>
          <w:sz w:val="28"/>
        </w:rPr>
        <w:t>ристика услуг связи и их определение в натуральном выражении.</w:t>
      </w:r>
    </w:p>
    <w:p w:rsidR="005F2AAD" w:rsidRPr="00A94D88" w:rsidRDefault="005F2AAD" w:rsidP="005F2AAD">
      <w:pPr>
        <w:spacing w:after="0" w:line="360" w:lineRule="auto"/>
        <w:ind w:firstLine="851"/>
        <w:rPr>
          <w:rFonts w:ascii="Times New Roman" w:hAnsi="Times New Roman"/>
          <w:color w:val="000000"/>
          <w:sz w:val="28"/>
          <w:szCs w:val="28"/>
        </w:rPr>
      </w:pPr>
    </w:p>
    <w:p w:rsidR="005F2AAD" w:rsidRDefault="005F2AAD" w:rsidP="005F2AAD">
      <w:pPr>
        <w:spacing w:after="0" w:line="360" w:lineRule="auto"/>
        <w:ind w:firstLine="851"/>
        <w:jc w:val="both"/>
        <w:rPr>
          <w:rFonts w:ascii="Times New Roman" w:hAnsi="Times New Roman"/>
          <w:color w:val="000000"/>
          <w:sz w:val="28"/>
          <w:szCs w:val="28"/>
        </w:rPr>
      </w:pPr>
      <w:r w:rsidRPr="00A94D88">
        <w:rPr>
          <w:rFonts w:ascii="Times New Roman" w:hAnsi="Times New Roman"/>
          <w:b/>
          <w:bCs/>
          <w:i/>
          <w:iCs/>
          <w:color w:val="000000"/>
          <w:sz w:val="28"/>
          <w:szCs w:val="28"/>
        </w:rPr>
        <w:t>Связь</w:t>
      </w:r>
      <w:r>
        <w:rPr>
          <w:rStyle w:val="apple-converted-space"/>
          <w:rFonts w:ascii="Times New Roman" w:hAnsi="Times New Roman"/>
          <w:color w:val="000000"/>
          <w:sz w:val="28"/>
          <w:szCs w:val="28"/>
        </w:rPr>
        <w:t xml:space="preserve"> </w:t>
      </w:r>
      <w:r w:rsidRPr="00A94D88">
        <w:rPr>
          <w:rFonts w:ascii="Times New Roman" w:hAnsi="Times New Roman"/>
          <w:color w:val="000000"/>
          <w:sz w:val="28"/>
          <w:szCs w:val="28"/>
        </w:rPr>
        <w:t>является одной из отраслей общественного производства.</w:t>
      </w:r>
      <w:r>
        <w:rPr>
          <w:rStyle w:val="apple-converted-space"/>
          <w:rFonts w:ascii="Times New Roman" w:hAnsi="Times New Roman"/>
          <w:color w:val="000000"/>
          <w:sz w:val="28"/>
          <w:szCs w:val="28"/>
        </w:rPr>
        <w:t xml:space="preserve"> </w:t>
      </w:r>
      <w:r w:rsidRPr="00A94D88">
        <w:rPr>
          <w:rFonts w:ascii="Times New Roman" w:hAnsi="Times New Roman"/>
          <w:i/>
          <w:iCs/>
          <w:color w:val="000000"/>
          <w:sz w:val="28"/>
          <w:szCs w:val="28"/>
        </w:rPr>
        <w:t>Функции</w:t>
      </w:r>
      <w:r>
        <w:rPr>
          <w:rStyle w:val="apple-converted-space"/>
          <w:rFonts w:ascii="Times New Roman" w:hAnsi="Times New Roman"/>
          <w:color w:val="000000"/>
          <w:sz w:val="28"/>
          <w:szCs w:val="28"/>
        </w:rPr>
        <w:t xml:space="preserve"> </w:t>
      </w:r>
      <w:r w:rsidRPr="00A94D88">
        <w:rPr>
          <w:rFonts w:ascii="Times New Roman" w:hAnsi="Times New Roman"/>
          <w:i/>
          <w:iCs/>
          <w:color w:val="000000"/>
          <w:sz w:val="28"/>
          <w:szCs w:val="28"/>
        </w:rPr>
        <w:t>связи</w:t>
      </w:r>
      <w:r>
        <w:rPr>
          <w:rStyle w:val="apple-converted-space"/>
          <w:rFonts w:ascii="Times New Roman" w:hAnsi="Times New Roman"/>
          <w:color w:val="000000"/>
          <w:sz w:val="28"/>
          <w:szCs w:val="28"/>
        </w:rPr>
        <w:t xml:space="preserve"> </w:t>
      </w:r>
      <w:r w:rsidRPr="00A94D88">
        <w:rPr>
          <w:rFonts w:ascii="Times New Roman" w:hAnsi="Times New Roman"/>
          <w:color w:val="000000"/>
          <w:sz w:val="28"/>
          <w:szCs w:val="28"/>
        </w:rPr>
        <w:t>состоят в оказании потребителям услуг по передаче различного рода сообщений: писем, телеграмм, телефонных разговоров, данных и других видов информации. Предоставляя услуги по сбору, обработке и передаче информации различным хозяйствующим субъектам и населению, связь обладает всеми характерными чертами материального производства (в отрасли связи</w:t>
      </w:r>
      <w:r>
        <w:rPr>
          <w:rStyle w:val="apple-converted-space"/>
          <w:rFonts w:ascii="Times New Roman" w:hAnsi="Times New Roman"/>
          <w:color w:val="000000"/>
          <w:sz w:val="28"/>
          <w:szCs w:val="28"/>
        </w:rPr>
        <w:t xml:space="preserve"> </w:t>
      </w:r>
      <w:r w:rsidRPr="00A94D88">
        <w:rPr>
          <w:rFonts w:ascii="Times New Roman" w:hAnsi="Times New Roman"/>
          <w:i/>
          <w:iCs/>
          <w:color w:val="000000"/>
          <w:sz w:val="28"/>
          <w:szCs w:val="28"/>
        </w:rPr>
        <w:t>создается потребительная стоимость и стоимость</w:t>
      </w:r>
      <w:r w:rsidRPr="00A94D88">
        <w:rPr>
          <w:rFonts w:ascii="Times New Roman" w:hAnsi="Times New Roman"/>
          <w:color w:val="000000"/>
          <w:sz w:val="28"/>
          <w:szCs w:val="28"/>
        </w:rPr>
        <w:t>).</w:t>
      </w:r>
    </w:p>
    <w:p w:rsidR="005F2AAD" w:rsidRDefault="005F2AAD" w:rsidP="005F2AAD">
      <w:pPr>
        <w:spacing w:after="0" w:line="360" w:lineRule="auto"/>
        <w:ind w:firstLine="851"/>
        <w:jc w:val="both"/>
        <w:rPr>
          <w:rFonts w:ascii="Times New Roman" w:hAnsi="Times New Roman"/>
          <w:color w:val="000000"/>
          <w:sz w:val="28"/>
          <w:szCs w:val="28"/>
        </w:rPr>
      </w:pPr>
      <w:r w:rsidRPr="00956B58">
        <w:rPr>
          <w:rFonts w:ascii="Times New Roman" w:hAnsi="Times New Roman"/>
          <w:color w:val="000000"/>
          <w:sz w:val="28"/>
          <w:szCs w:val="28"/>
        </w:rPr>
        <w:t xml:space="preserve">Связь Российской Федерации не является однородным хозяйством, а включает совокупность сетей, хозяйствующих субъектов и </w:t>
      </w:r>
      <w:proofErr w:type="spellStart"/>
      <w:r w:rsidRPr="00956B58">
        <w:rPr>
          <w:rFonts w:ascii="Times New Roman" w:hAnsi="Times New Roman"/>
          <w:color w:val="000000"/>
          <w:sz w:val="28"/>
          <w:szCs w:val="28"/>
        </w:rPr>
        <w:t>подотраслей</w:t>
      </w:r>
      <w:proofErr w:type="spellEnd"/>
      <w:r w:rsidRPr="00956B58">
        <w:rPr>
          <w:rFonts w:ascii="Times New Roman" w:hAnsi="Times New Roman"/>
          <w:color w:val="000000"/>
          <w:sz w:val="28"/>
          <w:szCs w:val="28"/>
        </w:rPr>
        <w:t>, различающихся между собой назначением и выполняемыми функциями, организационно-правовыми формами, формами собственности и другими признаками.</w:t>
      </w:r>
    </w:p>
    <w:p w:rsidR="005F2AAD" w:rsidRPr="00956B58" w:rsidRDefault="005F2AAD" w:rsidP="005F2AAD">
      <w:pPr>
        <w:spacing w:after="0" w:line="360" w:lineRule="auto"/>
        <w:ind w:firstLine="851"/>
        <w:jc w:val="both"/>
        <w:rPr>
          <w:rFonts w:ascii="Times New Roman" w:hAnsi="Times New Roman"/>
          <w:color w:val="000000"/>
          <w:sz w:val="28"/>
          <w:szCs w:val="28"/>
        </w:rPr>
      </w:pPr>
      <w:r w:rsidRPr="00956B58">
        <w:rPr>
          <w:rFonts w:ascii="Times New Roman" w:hAnsi="Times New Roman"/>
          <w:color w:val="000000"/>
          <w:sz w:val="28"/>
          <w:szCs w:val="28"/>
        </w:rPr>
        <w:t>В структуре связи страны следует выделить две главные составляющие:</w:t>
      </w:r>
      <w:r>
        <w:rPr>
          <w:rStyle w:val="apple-converted-space"/>
          <w:rFonts w:ascii="Times New Roman" w:hAnsi="Times New Roman"/>
          <w:color w:val="000000"/>
          <w:sz w:val="28"/>
          <w:szCs w:val="28"/>
        </w:rPr>
        <w:t xml:space="preserve"> </w:t>
      </w:r>
      <w:r w:rsidRPr="00956B58">
        <w:rPr>
          <w:rFonts w:ascii="Times New Roman" w:hAnsi="Times New Roman"/>
          <w:i/>
          <w:iCs/>
          <w:color w:val="000000"/>
          <w:sz w:val="28"/>
          <w:szCs w:val="28"/>
        </w:rPr>
        <w:t>электросвязь</w:t>
      </w:r>
      <w:r>
        <w:rPr>
          <w:rStyle w:val="apple-converted-space"/>
          <w:rFonts w:ascii="Times New Roman" w:hAnsi="Times New Roman"/>
          <w:i/>
          <w:iCs/>
          <w:color w:val="000000"/>
          <w:sz w:val="28"/>
          <w:szCs w:val="28"/>
        </w:rPr>
        <w:t xml:space="preserve"> </w:t>
      </w:r>
      <w:r w:rsidRPr="00956B58">
        <w:rPr>
          <w:rFonts w:ascii="Times New Roman" w:hAnsi="Times New Roman"/>
          <w:color w:val="000000"/>
          <w:sz w:val="28"/>
          <w:szCs w:val="28"/>
        </w:rPr>
        <w:t>и</w:t>
      </w:r>
      <w:r>
        <w:rPr>
          <w:rStyle w:val="apple-converted-space"/>
          <w:rFonts w:ascii="Times New Roman" w:hAnsi="Times New Roman"/>
          <w:color w:val="000000"/>
          <w:sz w:val="28"/>
          <w:szCs w:val="28"/>
        </w:rPr>
        <w:t xml:space="preserve"> </w:t>
      </w:r>
      <w:r w:rsidRPr="00956B58">
        <w:rPr>
          <w:rFonts w:ascii="Times New Roman" w:hAnsi="Times New Roman"/>
          <w:i/>
          <w:iCs/>
          <w:color w:val="000000"/>
          <w:sz w:val="28"/>
          <w:szCs w:val="28"/>
        </w:rPr>
        <w:t>почтовую связь.</w:t>
      </w:r>
      <w:r>
        <w:rPr>
          <w:rStyle w:val="apple-converted-space"/>
          <w:rFonts w:ascii="Times New Roman" w:hAnsi="Times New Roman"/>
          <w:color w:val="000000"/>
          <w:sz w:val="28"/>
          <w:szCs w:val="28"/>
        </w:rPr>
        <w:t xml:space="preserve"> </w:t>
      </w:r>
      <w:r w:rsidRPr="00956B58">
        <w:rPr>
          <w:rFonts w:ascii="Times New Roman" w:hAnsi="Times New Roman"/>
          <w:color w:val="000000"/>
          <w:sz w:val="28"/>
          <w:szCs w:val="28"/>
        </w:rPr>
        <w:t>С помощью средств электросвязи осуществляется прием и передача речевых сигналов, документальных изображений, звуков по проводным, радио, оптическим и другим электромагнитным системам. Основной функцией почтовой связи является прием и доставка почтовых отправлений, материальных ценностей и денежных средств.</w:t>
      </w:r>
    </w:p>
    <w:p w:rsidR="005F2AAD" w:rsidRDefault="005F2AAD" w:rsidP="005F2AAD">
      <w:pPr>
        <w:spacing w:after="0" w:line="360" w:lineRule="auto"/>
        <w:ind w:firstLine="851"/>
        <w:jc w:val="both"/>
        <w:rPr>
          <w:rFonts w:ascii="Times New Roman" w:hAnsi="Times New Roman"/>
          <w:i/>
          <w:iCs/>
          <w:color w:val="000000"/>
          <w:sz w:val="28"/>
          <w:szCs w:val="28"/>
        </w:rPr>
      </w:pPr>
      <w:r w:rsidRPr="00956B58">
        <w:rPr>
          <w:rFonts w:ascii="Times New Roman" w:hAnsi="Times New Roman"/>
          <w:color w:val="000000"/>
          <w:sz w:val="28"/>
          <w:szCs w:val="28"/>
        </w:rPr>
        <w:t>Электросвязь объединяет в себя комплекс сетей (технологических систем), используемых для передачи различных видов информации. Совокупность технологически сопряженных сетей электросвязи на территории Российской Федерации, объединенных общим централизованным управлением, составляет</w:t>
      </w:r>
      <w:r>
        <w:rPr>
          <w:rStyle w:val="apple-converted-space"/>
          <w:rFonts w:ascii="Times New Roman" w:hAnsi="Times New Roman"/>
          <w:color w:val="000000"/>
          <w:sz w:val="28"/>
          <w:szCs w:val="28"/>
        </w:rPr>
        <w:t xml:space="preserve"> </w:t>
      </w:r>
      <w:r w:rsidRPr="00956B58">
        <w:rPr>
          <w:rFonts w:ascii="Times New Roman" w:hAnsi="Times New Roman"/>
          <w:b/>
          <w:bCs/>
          <w:i/>
          <w:iCs/>
          <w:color w:val="000000"/>
          <w:sz w:val="28"/>
          <w:szCs w:val="28"/>
        </w:rPr>
        <w:t>Взаимоувязанную сеть связи (ВСС) России</w:t>
      </w:r>
      <w:r w:rsidRPr="00956B58">
        <w:rPr>
          <w:rFonts w:ascii="Times New Roman" w:hAnsi="Times New Roman"/>
          <w:i/>
          <w:iCs/>
          <w:color w:val="000000"/>
          <w:sz w:val="28"/>
          <w:szCs w:val="28"/>
        </w:rPr>
        <w:t>.</w:t>
      </w:r>
    </w:p>
    <w:p w:rsidR="005F2AAD" w:rsidRPr="00D631C2" w:rsidRDefault="005F2AAD" w:rsidP="005F2AAD">
      <w:pPr>
        <w:spacing w:after="0" w:line="360" w:lineRule="auto"/>
        <w:ind w:firstLine="851"/>
        <w:jc w:val="both"/>
        <w:rPr>
          <w:rFonts w:ascii="Times New Roman" w:hAnsi="Times New Roman"/>
          <w:color w:val="000000"/>
          <w:sz w:val="28"/>
          <w:szCs w:val="28"/>
        </w:rPr>
      </w:pPr>
      <w:r w:rsidRPr="00956B58">
        <w:rPr>
          <w:rFonts w:ascii="Times New Roman" w:hAnsi="Times New Roman"/>
          <w:color w:val="000000"/>
          <w:sz w:val="28"/>
          <w:szCs w:val="28"/>
        </w:rPr>
        <w:lastRenderedPageBreak/>
        <w:t>Основой ВСС России является сеть</w:t>
      </w:r>
      <w:r>
        <w:rPr>
          <w:rStyle w:val="apple-converted-space"/>
          <w:rFonts w:ascii="Times New Roman" w:hAnsi="Times New Roman"/>
          <w:color w:val="000000"/>
          <w:sz w:val="28"/>
          <w:szCs w:val="28"/>
        </w:rPr>
        <w:t xml:space="preserve"> </w:t>
      </w:r>
      <w:r w:rsidRPr="00956B58">
        <w:rPr>
          <w:rFonts w:ascii="Times New Roman" w:hAnsi="Times New Roman"/>
          <w:b/>
          <w:bCs/>
          <w:i/>
          <w:iCs/>
          <w:color w:val="000000"/>
          <w:sz w:val="28"/>
          <w:szCs w:val="28"/>
        </w:rPr>
        <w:t>связи общего пользования (СОП),</w:t>
      </w:r>
      <w:r>
        <w:rPr>
          <w:rStyle w:val="apple-converted-space"/>
          <w:rFonts w:ascii="Times New Roman" w:hAnsi="Times New Roman"/>
          <w:color w:val="000000"/>
          <w:sz w:val="28"/>
          <w:szCs w:val="28"/>
        </w:rPr>
        <w:t xml:space="preserve"> </w:t>
      </w:r>
      <w:r w:rsidRPr="00956B58">
        <w:rPr>
          <w:rFonts w:ascii="Times New Roman" w:hAnsi="Times New Roman"/>
          <w:color w:val="000000"/>
          <w:sz w:val="28"/>
          <w:szCs w:val="28"/>
        </w:rPr>
        <w:t>предназначенная для предоставления услуг связи всем физическим и юридическим лицам на территории страны. Эта сеть объединяет в себя все сети электрической и почтовой связи, находящиеся под юрисдикцией Российской Федерации, кроме выделенных и ведомственных сетей, независимо от их принадлежности и форм собственности. Ответственность за функционирование и развитие сети связи общего пользования возложена на федеральные органы исполнительной власти в области связи. СОП является открытой системой, в услугах которой не может быть отказано пользователям.</w:t>
      </w:r>
    </w:p>
    <w:p w:rsidR="005F2AAD" w:rsidRPr="00D631C2" w:rsidRDefault="005F2AAD" w:rsidP="005F2AAD">
      <w:pPr>
        <w:spacing w:after="0" w:line="360" w:lineRule="auto"/>
        <w:ind w:firstLine="851"/>
        <w:jc w:val="both"/>
        <w:rPr>
          <w:rFonts w:ascii="Times New Roman" w:hAnsi="Times New Roman"/>
          <w:sz w:val="28"/>
          <w:szCs w:val="28"/>
        </w:rPr>
      </w:pPr>
      <w:r w:rsidRPr="00D631C2">
        <w:rPr>
          <w:rFonts w:ascii="Times New Roman" w:hAnsi="Times New Roman"/>
          <w:sz w:val="28"/>
          <w:szCs w:val="28"/>
        </w:rPr>
        <w:t>Операторы связи предоставляют потребителям — населению и деловому сектору — более 200 видов различных услуг связи (междугородные и международные телефонные разговоры, передача и доставка телеграмм, радиоточки и телефонные аппараты и т.д.).</w:t>
      </w:r>
    </w:p>
    <w:p w:rsidR="005F2AAD" w:rsidRPr="00D631C2" w:rsidRDefault="005F2AAD" w:rsidP="005F2AAD">
      <w:pPr>
        <w:spacing w:after="0" w:line="360" w:lineRule="auto"/>
        <w:ind w:firstLine="851"/>
        <w:jc w:val="both"/>
        <w:rPr>
          <w:rFonts w:ascii="Times New Roman" w:hAnsi="Times New Roman"/>
          <w:sz w:val="28"/>
          <w:szCs w:val="28"/>
        </w:rPr>
      </w:pPr>
      <w:r w:rsidRPr="00D631C2">
        <w:rPr>
          <w:rFonts w:ascii="Times New Roman" w:hAnsi="Times New Roman"/>
          <w:sz w:val="28"/>
          <w:szCs w:val="28"/>
        </w:rPr>
        <w:t>В силу незаконченности производственного процесса в рамках одного оператора связи (при предоставлении сетевых услуг) в процессе передачи сообщений принимают участие несколько организаций связи.</w:t>
      </w:r>
    </w:p>
    <w:p w:rsidR="005F2AAD" w:rsidRPr="00D631C2" w:rsidRDefault="005F2AAD" w:rsidP="005F2AAD">
      <w:pPr>
        <w:spacing w:after="0" w:line="360" w:lineRule="auto"/>
        <w:ind w:firstLine="851"/>
        <w:jc w:val="both"/>
        <w:rPr>
          <w:rFonts w:ascii="Times New Roman" w:hAnsi="Times New Roman"/>
          <w:sz w:val="28"/>
          <w:szCs w:val="28"/>
        </w:rPr>
      </w:pPr>
      <w:r w:rsidRPr="00D631C2">
        <w:rPr>
          <w:rFonts w:ascii="Times New Roman" w:hAnsi="Times New Roman"/>
          <w:sz w:val="28"/>
          <w:szCs w:val="28"/>
        </w:rPr>
        <w:t>Каждый оператор участвует только на одном этапе передачи сообщений - исходящем, входящем или транзитном, т.е. участвует в создании только части услуги, но несмотря на это, выполняемая им работа требует затрат труда и средств производства.</w:t>
      </w:r>
    </w:p>
    <w:p w:rsidR="005F2AAD" w:rsidRPr="00D631C2" w:rsidRDefault="005F2AAD" w:rsidP="005F2AAD">
      <w:pPr>
        <w:spacing w:after="0" w:line="360" w:lineRule="auto"/>
        <w:ind w:firstLine="851"/>
        <w:jc w:val="both"/>
        <w:rPr>
          <w:rFonts w:ascii="Times New Roman" w:hAnsi="Times New Roman"/>
          <w:sz w:val="28"/>
          <w:szCs w:val="28"/>
        </w:rPr>
      </w:pPr>
      <w:r w:rsidRPr="00D631C2">
        <w:rPr>
          <w:rFonts w:ascii="Times New Roman" w:hAnsi="Times New Roman"/>
          <w:i/>
          <w:iCs/>
          <w:sz w:val="28"/>
          <w:szCs w:val="28"/>
        </w:rPr>
        <w:t>Объем работы</w:t>
      </w:r>
      <w:r w:rsidRPr="00D631C2">
        <w:rPr>
          <w:rFonts w:ascii="Times New Roman" w:hAnsi="Times New Roman"/>
          <w:sz w:val="28"/>
          <w:szCs w:val="28"/>
        </w:rPr>
        <w:t xml:space="preserve"> каждого оператора связи можно оценить числом обработанных им сообщений (исходящих, входящих, транзитных). Как правило, оно превышает число услуг, предоставленных потребителям (число услуг определяется числом исходящих сообщений, так как именно они приносят доходы).</w:t>
      </w:r>
    </w:p>
    <w:p w:rsidR="005F2AAD" w:rsidRDefault="005F2AAD" w:rsidP="005F2AAD">
      <w:pPr>
        <w:shd w:val="clear" w:color="auto" w:fill="FFFFFF"/>
        <w:spacing w:before="100" w:beforeAutospacing="1" w:after="100" w:afterAutospacing="1" w:line="360" w:lineRule="auto"/>
        <w:jc w:val="center"/>
        <w:rPr>
          <w:rFonts w:ascii="Times New Roman" w:hAnsi="Times New Roman"/>
          <w:sz w:val="28"/>
          <w:szCs w:val="28"/>
          <w:lang w:val="en-US"/>
        </w:rPr>
      </w:pPr>
      <w:r w:rsidRPr="00D631C2">
        <w:rPr>
          <w:rFonts w:ascii="Times New Roman" w:hAnsi="Times New Roman"/>
          <w:noProof/>
          <w:sz w:val="28"/>
          <w:szCs w:val="28"/>
        </w:rPr>
        <w:drawing>
          <wp:inline distT="0" distB="0" distL="0" distR="0" wp14:anchorId="7CF12E03" wp14:editId="4B7F12AA">
            <wp:extent cx="1714500" cy="314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x4_1.gif"/>
                    <pic:cNvPicPr/>
                  </pic:nvPicPr>
                  <pic:blipFill>
                    <a:blip r:embed="rId4">
                      <a:extLst>
                        <a:ext uri="{28A0092B-C50C-407E-A947-70E740481C1C}">
                          <a14:useLocalDpi xmlns:a14="http://schemas.microsoft.com/office/drawing/2010/main" val="0"/>
                        </a:ext>
                      </a:extLst>
                    </a:blip>
                    <a:stretch>
                      <a:fillRect/>
                    </a:stretch>
                  </pic:blipFill>
                  <pic:spPr>
                    <a:xfrm>
                      <a:off x="0" y="0"/>
                      <a:ext cx="1714500" cy="314325"/>
                    </a:xfrm>
                    <a:prstGeom prst="rect">
                      <a:avLst/>
                    </a:prstGeom>
                  </pic:spPr>
                </pic:pic>
              </a:graphicData>
            </a:graphic>
          </wp:inline>
        </w:drawing>
      </w:r>
      <w:r w:rsidRPr="00D631C2">
        <w:rPr>
          <w:rFonts w:ascii="Times New Roman" w:hAnsi="Times New Roman"/>
          <w:noProof/>
          <w:sz w:val="28"/>
          <w:szCs w:val="28"/>
        </w:rPr>
        <mc:AlternateContent>
          <mc:Choice Requires="wps">
            <w:drawing>
              <wp:inline distT="0" distB="0" distL="0" distR="0" wp14:anchorId="64FBDB0C" wp14:editId="2D0F4CA7">
                <wp:extent cx="304800" cy="304800"/>
                <wp:effectExtent l="0" t="0" r="0" b="0"/>
                <wp:docPr id="1" name="Прямоугольник 1" descr="http://siblec.ru/mod/html/content/4sem/course86/img/lex4_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B1874" id="Прямоугольник 1" o:spid="_x0000_s1026" alt="http://siblec.ru/mod/html/content/4sem/course86/img/lex4_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MWbl3QLAwAADw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5F2AAD" w:rsidRPr="006C3317" w:rsidRDefault="005F2AAD" w:rsidP="005F2AAD">
      <w:pPr>
        <w:shd w:val="clear" w:color="auto" w:fill="FFFFFF"/>
        <w:spacing w:before="100" w:beforeAutospacing="1" w:after="100" w:afterAutospacing="1" w:line="360" w:lineRule="auto"/>
        <w:ind w:firstLine="851"/>
        <w:jc w:val="both"/>
        <w:rPr>
          <w:rFonts w:ascii="Times New Roman" w:hAnsi="Times New Roman"/>
          <w:i/>
          <w:iCs/>
          <w:sz w:val="28"/>
          <w:szCs w:val="28"/>
        </w:rPr>
      </w:pPr>
      <w:r w:rsidRPr="00D631C2">
        <w:rPr>
          <w:rFonts w:ascii="Times New Roman" w:hAnsi="Times New Roman"/>
          <w:sz w:val="28"/>
          <w:szCs w:val="28"/>
        </w:rPr>
        <w:lastRenderedPageBreak/>
        <w:t xml:space="preserve">В планово-экономической работе организаций связи используются различные измерители услуг. </w:t>
      </w:r>
      <w:r w:rsidRPr="00D631C2">
        <w:rPr>
          <w:rFonts w:ascii="Times New Roman" w:hAnsi="Times New Roman"/>
          <w:i/>
          <w:iCs/>
          <w:sz w:val="28"/>
          <w:szCs w:val="28"/>
        </w:rPr>
        <w:t>Натуральные измерители являются единицами измерения потребительной стоимости.</w:t>
      </w:r>
    </w:p>
    <w:p w:rsidR="005F2AAD" w:rsidRPr="00D631C2" w:rsidRDefault="005F2AAD" w:rsidP="005F2AAD">
      <w:pPr>
        <w:shd w:val="clear" w:color="auto" w:fill="FFFFFF"/>
        <w:spacing w:before="100" w:beforeAutospacing="1" w:after="100" w:afterAutospacing="1" w:line="360" w:lineRule="auto"/>
        <w:ind w:firstLine="851"/>
        <w:jc w:val="both"/>
        <w:rPr>
          <w:rFonts w:ascii="Times New Roman" w:hAnsi="Times New Roman"/>
          <w:sz w:val="28"/>
          <w:szCs w:val="28"/>
        </w:rPr>
      </w:pPr>
      <w:r w:rsidRPr="00D631C2">
        <w:rPr>
          <w:rFonts w:ascii="Times New Roman" w:hAnsi="Times New Roman"/>
          <w:sz w:val="28"/>
          <w:szCs w:val="28"/>
        </w:rPr>
        <w:t xml:space="preserve">Учет услуг связи в натуральном выражении является самым простым, но, как любой другой натуральный измеритель, он имеет такой недостаток, как невозможность соизмерения различных потребительных стоимостей. Поэтому наиболее распространенным измерителем является </w:t>
      </w:r>
      <w:r w:rsidRPr="00D631C2">
        <w:rPr>
          <w:rFonts w:ascii="Times New Roman" w:hAnsi="Times New Roman"/>
          <w:i/>
          <w:iCs/>
          <w:sz w:val="28"/>
          <w:szCs w:val="28"/>
        </w:rPr>
        <w:t>стоимостной</w:t>
      </w:r>
      <w:r w:rsidRPr="00D631C2">
        <w:rPr>
          <w:rFonts w:ascii="Times New Roman" w:hAnsi="Times New Roman"/>
          <w:sz w:val="28"/>
          <w:szCs w:val="28"/>
        </w:rPr>
        <w:t xml:space="preserve"> (или денежный), который позволяет все разнообразие услуг выразить в едином измерителе — рублях.</w:t>
      </w:r>
    </w:p>
    <w:p w:rsidR="005F2AAD" w:rsidRPr="00D631C2" w:rsidRDefault="005F2AAD" w:rsidP="005F2AAD">
      <w:pPr>
        <w:shd w:val="clear" w:color="auto" w:fill="FFFFFF"/>
        <w:spacing w:before="100" w:beforeAutospacing="1" w:after="100" w:afterAutospacing="1" w:line="360" w:lineRule="auto"/>
        <w:ind w:firstLine="851"/>
        <w:jc w:val="both"/>
        <w:rPr>
          <w:rFonts w:ascii="Times New Roman" w:hAnsi="Times New Roman"/>
          <w:sz w:val="28"/>
          <w:szCs w:val="28"/>
        </w:rPr>
      </w:pPr>
      <w:r w:rsidRPr="00D631C2">
        <w:rPr>
          <w:rFonts w:ascii="Times New Roman" w:hAnsi="Times New Roman"/>
          <w:sz w:val="28"/>
          <w:szCs w:val="28"/>
        </w:rPr>
        <w:t xml:space="preserve">В действующей практике </w:t>
      </w:r>
      <w:r w:rsidRPr="00D631C2">
        <w:rPr>
          <w:rFonts w:ascii="Times New Roman" w:hAnsi="Times New Roman"/>
          <w:i/>
          <w:iCs/>
          <w:sz w:val="28"/>
          <w:szCs w:val="28"/>
        </w:rPr>
        <w:t>в качестве денежного измерителя общего объема работы организаций связи принят показатель доходов от основной деятельности</w:t>
      </w:r>
      <w:r w:rsidRPr="00D631C2">
        <w:rPr>
          <w:rFonts w:ascii="Times New Roman" w:hAnsi="Times New Roman"/>
          <w:sz w:val="28"/>
          <w:szCs w:val="28"/>
        </w:rPr>
        <w:t>, который определяется на основе числа платных услуг и установленной системы тарифов на эти услуги.</w:t>
      </w:r>
    </w:p>
    <w:p w:rsidR="005F2AAD" w:rsidRPr="00D631C2" w:rsidRDefault="005F2AAD" w:rsidP="005F2AAD">
      <w:pPr>
        <w:shd w:val="clear" w:color="auto" w:fill="FFFFFF"/>
        <w:spacing w:before="100" w:beforeAutospacing="1" w:after="100" w:afterAutospacing="1" w:line="360" w:lineRule="auto"/>
        <w:ind w:firstLine="851"/>
        <w:jc w:val="both"/>
        <w:rPr>
          <w:rFonts w:ascii="Times New Roman" w:hAnsi="Times New Roman"/>
          <w:sz w:val="28"/>
          <w:szCs w:val="28"/>
        </w:rPr>
      </w:pPr>
      <w:r w:rsidRPr="00D631C2">
        <w:rPr>
          <w:rFonts w:ascii="Times New Roman" w:hAnsi="Times New Roman"/>
          <w:sz w:val="28"/>
          <w:szCs w:val="28"/>
        </w:rPr>
        <w:t>Кроме того, в отрасли связи есть организации, целью функционирования которых является обеспечение бесперебойной работы линий передачи, каналов и трактов на магистральных и внутризоновых сетях связи, т.е. они занимаются только техническим обслуживанием сооружений связи.</w:t>
      </w:r>
    </w:p>
    <w:p w:rsidR="005F2AAD" w:rsidRPr="00D631C2" w:rsidRDefault="005F2AAD" w:rsidP="005F2AAD">
      <w:pPr>
        <w:shd w:val="clear" w:color="auto" w:fill="FFFFFF"/>
        <w:spacing w:before="100" w:beforeAutospacing="1" w:after="100" w:afterAutospacing="1" w:line="360" w:lineRule="auto"/>
        <w:ind w:firstLine="851"/>
        <w:jc w:val="both"/>
        <w:rPr>
          <w:rFonts w:ascii="Times New Roman" w:hAnsi="Times New Roman"/>
          <w:sz w:val="28"/>
          <w:szCs w:val="28"/>
        </w:rPr>
      </w:pPr>
      <w:r w:rsidRPr="00D631C2">
        <w:rPr>
          <w:rFonts w:ascii="Times New Roman" w:hAnsi="Times New Roman"/>
          <w:sz w:val="28"/>
          <w:szCs w:val="28"/>
        </w:rPr>
        <w:t>Объем работ этих организаций связи определяется числом обслуживаемых средств и сооружений связи.</w:t>
      </w:r>
    </w:p>
    <w:p w:rsidR="005F2AAD" w:rsidRPr="00D631C2" w:rsidRDefault="005F2AAD" w:rsidP="005F2AAD">
      <w:pPr>
        <w:shd w:val="clear" w:color="auto" w:fill="FFFFFF"/>
        <w:spacing w:before="100" w:beforeAutospacing="1" w:after="100" w:afterAutospacing="1" w:line="360" w:lineRule="auto"/>
        <w:ind w:firstLine="851"/>
        <w:jc w:val="both"/>
        <w:rPr>
          <w:rFonts w:ascii="Times New Roman" w:hAnsi="Times New Roman"/>
          <w:sz w:val="28"/>
          <w:szCs w:val="28"/>
        </w:rPr>
      </w:pPr>
      <w:r w:rsidRPr="00D631C2">
        <w:rPr>
          <w:rFonts w:ascii="Times New Roman" w:hAnsi="Times New Roman"/>
          <w:sz w:val="28"/>
          <w:szCs w:val="28"/>
        </w:rPr>
        <w:t xml:space="preserve">В ряде </w:t>
      </w:r>
      <w:proofErr w:type="spellStart"/>
      <w:r w:rsidRPr="00D631C2">
        <w:rPr>
          <w:rFonts w:ascii="Times New Roman" w:hAnsi="Times New Roman"/>
          <w:sz w:val="28"/>
          <w:szCs w:val="28"/>
        </w:rPr>
        <w:t>подотраслей</w:t>
      </w:r>
      <w:proofErr w:type="spellEnd"/>
      <w:r w:rsidRPr="00D631C2">
        <w:rPr>
          <w:rFonts w:ascii="Times New Roman" w:hAnsi="Times New Roman"/>
          <w:sz w:val="28"/>
          <w:szCs w:val="28"/>
        </w:rPr>
        <w:t xml:space="preserve"> связи, таких как местная телефонная связь, радиофикация; в производственном процессе по передаче информации принимает участие только одна организаций связи, полностью осуществляя объем работ, связанный с предоставлением соответствующих услуг.</w:t>
      </w:r>
    </w:p>
    <w:p w:rsidR="005F2AAD" w:rsidRPr="004B0AFC" w:rsidRDefault="005F2AAD" w:rsidP="005F2AAD">
      <w:pPr>
        <w:spacing w:after="0" w:line="360" w:lineRule="auto"/>
        <w:ind w:firstLine="851"/>
        <w:jc w:val="both"/>
        <w:rPr>
          <w:rFonts w:ascii="Times New Roman" w:hAnsi="Times New Roman"/>
          <w:sz w:val="28"/>
          <w:szCs w:val="28"/>
        </w:rPr>
      </w:pPr>
      <w:r w:rsidRPr="004B0AFC">
        <w:rPr>
          <w:rFonts w:ascii="Times New Roman" w:hAnsi="Times New Roman"/>
          <w:b/>
          <w:i/>
          <w:sz w:val="28"/>
          <w:szCs w:val="28"/>
        </w:rPr>
        <w:t>Услуга связи</w:t>
      </w:r>
      <w:r w:rsidRPr="004B0AFC">
        <w:rPr>
          <w:rFonts w:ascii="Times New Roman" w:hAnsi="Times New Roman"/>
          <w:sz w:val="28"/>
          <w:szCs w:val="28"/>
        </w:rPr>
        <w:t xml:space="preserve"> — это конечный полезный результат производст</w:t>
      </w:r>
      <w:r>
        <w:rPr>
          <w:rFonts w:ascii="Times New Roman" w:hAnsi="Times New Roman"/>
          <w:sz w:val="28"/>
          <w:szCs w:val="28"/>
        </w:rPr>
        <w:t xml:space="preserve">венной деятельности операторов </w:t>
      </w:r>
      <w:r w:rsidRPr="004B0AFC">
        <w:rPr>
          <w:rFonts w:ascii="Times New Roman" w:hAnsi="Times New Roman"/>
          <w:sz w:val="28"/>
          <w:szCs w:val="28"/>
        </w:rPr>
        <w:t xml:space="preserve">связи по передаче информации (например, состоявшиеся междугородные телефонные разговоры; переданные и </w:t>
      </w:r>
      <w:r w:rsidRPr="004B0AFC">
        <w:rPr>
          <w:rFonts w:ascii="Times New Roman" w:hAnsi="Times New Roman"/>
          <w:sz w:val="28"/>
          <w:szCs w:val="28"/>
        </w:rPr>
        <w:lastRenderedPageBreak/>
        <w:t>дошедшие до адресата телегр</w:t>
      </w:r>
      <w:r>
        <w:rPr>
          <w:rFonts w:ascii="Times New Roman" w:hAnsi="Times New Roman"/>
          <w:sz w:val="28"/>
          <w:szCs w:val="28"/>
        </w:rPr>
        <w:t xml:space="preserve">аммы или почтовые отправления). </w:t>
      </w:r>
      <w:r w:rsidRPr="004B0AFC">
        <w:rPr>
          <w:rFonts w:ascii="Times New Roman" w:hAnsi="Times New Roman"/>
          <w:sz w:val="28"/>
          <w:szCs w:val="28"/>
        </w:rPr>
        <w:t>На основании числа услуг рассчитывается такой важный показатель, как доходы от основной деятельности, которые в свою очередь являются основой для расчета прибыли, рентабельности, производительности труда и т.д.</w:t>
      </w:r>
    </w:p>
    <w:p w:rsidR="005F2AAD" w:rsidRPr="004B0AFC" w:rsidRDefault="005F2AAD" w:rsidP="005F2AAD">
      <w:pPr>
        <w:spacing w:after="0" w:line="360" w:lineRule="auto"/>
        <w:ind w:firstLine="851"/>
        <w:jc w:val="both"/>
        <w:rPr>
          <w:rFonts w:ascii="Times New Roman" w:hAnsi="Times New Roman"/>
          <w:sz w:val="28"/>
          <w:szCs w:val="28"/>
        </w:rPr>
      </w:pPr>
      <w:r w:rsidRPr="004B0AFC">
        <w:rPr>
          <w:rFonts w:ascii="Times New Roman" w:hAnsi="Times New Roman"/>
          <w:sz w:val="28"/>
          <w:szCs w:val="28"/>
        </w:rPr>
        <w:t xml:space="preserve">Услуга связи обладает </w:t>
      </w:r>
      <w:r w:rsidRPr="00B405A2">
        <w:rPr>
          <w:rFonts w:ascii="Times New Roman" w:hAnsi="Times New Roman"/>
          <w:i/>
          <w:sz w:val="28"/>
          <w:szCs w:val="28"/>
        </w:rPr>
        <w:t>стоимостью</w:t>
      </w:r>
      <w:r w:rsidRPr="004B0AFC">
        <w:rPr>
          <w:rFonts w:ascii="Times New Roman" w:hAnsi="Times New Roman"/>
          <w:sz w:val="28"/>
          <w:szCs w:val="28"/>
        </w:rPr>
        <w:t xml:space="preserve"> и </w:t>
      </w:r>
      <w:r w:rsidRPr="00B405A2">
        <w:rPr>
          <w:rFonts w:ascii="Times New Roman" w:hAnsi="Times New Roman"/>
          <w:i/>
          <w:sz w:val="28"/>
          <w:szCs w:val="28"/>
        </w:rPr>
        <w:t>потребительной стоимостью</w:t>
      </w:r>
      <w:r w:rsidRPr="004B0AFC">
        <w:rPr>
          <w:rFonts w:ascii="Times New Roman" w:hAnsi="Times New Roman"/>
          <w:sz w:val="28"/>
          <w:szCs w:val="28"/>
        </w:rPr>
        <w:t xml:space="preserve">. </w:t>
      </w:r>
    </w:p>
    <w:p w:rsidR="005F2AAD" w:rsidRPr="004B0AFC" w:rsidRDefault="005F2AAD" w:rsidP="005F2AAD">
      <w:pPr>
        <w:spacing w:after="0" w:line="360" w:lineRule="auto"/>
        <w:ind w:firstLine="851"/>
        <w:jc w:val="both"/>
        <w:rPr>
          <w:rFonts w:ascii="Times New Roman" w:hAnsi="Times New Roman"/>
          <w:sz w:val="28"/>
          <w:szCs w:val="28"/>
        </w:rPr>
      </w:pPr>
      <w:r w:rsidRPr="00B405A2">
        <w:rPr>
          <w:rFonts w:ascii="Times New Roman" w:hAnsi="Times New Roman"/>
          <w:i/>
          <w:sz w:val="28"/>
          <w:szCs w:val="28"/>
        </w:rPr>
        <w:t>Стоимость</w:t>
      </w:r>
      <w:r w:rsidRPr="004B0AFC">
        <w:rPr>
          <w:rFonts w:ascii="Times New Roman" w:hAnsi="Times New Roman"/>
          <w:sz w:val="28"/>
          <w:szCs w:val="28"/>
        </w:rPr>
        <w:t xml:space="preserve"> определяется необходимыми затратами, связанными с передачей информации, и включает в себя себестоимость и прибыль.</w:t>
      </w:r>
    </w:p>
    <w:p w:rsidR="005F2AAD" w:rsidRPr="004B0AFC" w:rsidRDefault="005F2AAD" w:rsidP="005F2AAD">
      <w:pPr>
        <w:spacing w:after="0" w:line="360" w:lineRule="auto"/>
        <w:ind w:firstLine="851"/>
        <w:jc w:val="both"/>
        <w:rPr>
          <w:rFonts w:ascii="Times New Roman" w:hAnsi="Times New Roman"/>
          <w:sz w:val="28"/>
          <w:szCs w:val="28"/>
        </w:rPr>
      </w:pPr>
      <w:r w:rsidRPr="00B405A2">
        <w:rPr>
          <w:rFonts w:ascii="Times New Roman" w:hAnsi="Times New Roman"/>
          <w:i/>
          <w:sz w:val="28"/>
          <w:szCs w:val="28"/>
        </w:rPr>
        <w:t>Потребительная стоимость</w:t>
      </w:r>
      <w:r w:rsidRPr="004B0AFC">
        <w:rPr>
          <w:rFonts w:ascii="Times New Roman" w:hAnsi="Times New Roman"/>
          <w:sz w:val="28"/>
          <w:szCs w:val="28"/>
        </w:rPr>
        <w:t xml:space="preserve"> выражается в полезном эффекте каждого вида услуг, удовлетворяющего конкретные потребности абонентов в передаче различного рода информации.</w:t>
      </w:r>
    </w:p>
    <w:p w:rsidR="005F2AAD" w:rsidRDefault="005F2AAD" w:rsidP="005F2AAD">
      <w:pPr>
        <w:spacing w:after="0" w:line="360" w:lineRule="auto"/>
        <w:ind w:firstLine="851"/>
        <w:jc w:val="both"/>
        <w:rPr>
          <w:rFonts w:ascii="Times New Roman" w:hAnsi="Times New Roman"/>
          <w:sz w:val="28"/>
          <w:szCs w:val="28"/>
        </w:rPr>
      </w:pPr>
      <w:r w:rsidRPr="004B0AFC">
        <w:rPr>
          <w:rFonts w:ascii="Times New Roman" w:hAnsi="Times New Roman"/>
          <w:sz w:val="28"/>
          <w:szCs w:val="28"/>
        </w:rPr>
        <w:t>Нагрузкой называется число сообщений, поступивших в организацию связи за определенный период времени — час, сутки, месяц. Операторы связи работают в условиях неравномерно поступающей нагрузки. Для ее характеристики рассчитываются так называемые коэффициенты концентрации нагрузки (часовые, суточные). На практике наибольшее значение имеет коэффициент концентрации нагрузки в час наибольшей нагрузки (</w:t>
      </w: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чнн</m:t>
            </m:r>
          </m:sub>
        </m:sSub>
      </m:oMath>
      <w:r w:rsidRPr="004B0AFC">
        <w:rPr>
          <w:rFonts w:ascii="Times New Roman" w:hAnsi="Times New Roman"/>
          <w:sz w:val="28"/>
          <w:szCs w:val="28"/>
        </w:rPr>
        <w:t>), с помощью которого расс</w:t>
      </w:r>
      <w:proofErr w:type="spellStart"/>
      <w:r w:rsidRPr="004B0AFC">
        <w:rPr>
          <w:rFonts w:ascii="Times New Roman" w:hAnsi="Times New Roman"/>
          <w:sz w:val="28"/>
          <w:szCs w:val="28"/>
        </w:rPr>
        <w:t>читывают</w:t>
      </w:r>
      <w:proofErr w:type="spellEnd"/>
      <w:r w:rsidRPr="004B0AFC">
        <w:rPr>
          <w:rFonts w:ascii="Times New Roman" w:hAnsi="Times New Roman"/>
          <w:sz w:val="28"/>
          <w:szCs w:val="28"/>
        </w:rPr>
        <w:t xml:space="preserve"> пропу</w:t>
      </w:r>
      <w:r>
        <w:rPr>
          <w:rFonts w:ascii="Times New Roman" w:hAnsi="Times New Roman"/>
          <w:sz w:val="28"/>
          <w:szCs w:val="28"/>
        </w:rPr>
        <w:t xml:space="preserve">скную способность каналов связи: </w:t>
      </w: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чнн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чнн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сут</m:t>
            </m:r>
          </m:sub>
        </m:sSub>
      </m:oMath>
    </w:p>
    <w:p w:rsidR="005F2AAD" w:rsidRPr="00245AB2" w:rsidRDefault="005F2AAD" w:rsidP="005F2AAD">
      <w:pPr>
        <w:spacing w:after="0" w:line="360" w:lineRule="auto"/>
        <w:ind w:firstLine="851"/>
        <w:jc w:val="both"/>
        <w:rPr>
          <w:rFonts w:ascii="Times New Roman" w:hAnsi="Times New Roman"/>
          <w:sz w:val="28"/>
          <w:szCs w:val="28"/>
        </w:rPr>
      </w:pPr>
      <w:r w:rsidRPr="00245AB2">
        <w:rPr>
          <w:rFonts w:ascii="Times New Roman" w:hAnsi="Times New Roman"/>
          <w:b/>
          <w:i/>
          <w:sz w:val="28"/>
          <w:szCs w:val="28"/>
        </w:rPr>
        <w:t>Определение объема услуг связи</w:t>
      </w:r>
      <w:r>
        <w:rPr>
          <w:rFonts w:ascii="Times New Roman" w:hAnsi="Times New Roman"/>
          <w:sz w:val="28"/>
          <w:szCs w:val="28"/>
        </w:rPr>
        <w:t>.</w:t>
      </w:r>
      <w:r w:rsidRPr="00245AB2">
        <w:rPr>
          <w:rFonts w:ascii="Times New Roman" w:hAnsi="Times New Roman"/>
          <w:sz w:val="28"/>
          <w:szCs w:val="28"/>
        </w:rPr>
        <w:t xml:space="preserve"> В настоящее время методология планирования</w:t>
      </w:r>
      <w:r>
        <w:rPr>
          <w:rFonts w:ascii="Times New Roman" w:hAnsi="Times New Roman"/>
          <w:sz w:val="28"/>
          <w:szCs w:val="28"/>
        </w:rPr>
        <w:t xml:space="preserve"> объема услуг связи </w:t>
      </w:r>
      <w:r w:rsidRPr="00245AB2">
        <w:rPr>
          <w:rFonts w:ascii="Times New Roman" w:hAnsi="Times New Roman"/>
          <w:sz w:val="28"/>
          <w:szCs w:val="28"/>
        </w:rPr>
        <w:t>претерпевает изменения, что связано с ориентацией деятельности операторов связи на удовлетворение спроса потребителей на услуги. Службы маркетинга</w:t>
      </w:r>
      <w:r>
        <w:rPr>
          <w:rFonts w:ascii="Times New Roman" w:hAnsi="Times New Roman"/>
          <w:sz w:val="28"/>
          <w:szCs w:val="28"/>
        </w:rPr>
        <w:t xml:space="preserve"> </w:t>
      </w:r>
      <w:r w:rsidRPr="00245AB2">
        <w:rPr>
          <w:rFonts w:ascii="Times New Roman" w:hAnsi="Times New Roman"/>
          <w:sz w:val="28"/>
          <w:szCs w:val="28"/>
        </w:rPr>
        <w:t>при разработке бизнес-плана развития организаций связи применяют различные методологии плановых расчетов.</w:t>
      </w:r>
      <w:r>
        <w:rPr>
          <w:rFonts w:ascii="Times New Roman" w:hAnsi="Times New Roman"/>
          <w:sz w:val="28"/>
          <w:szCs w:val="28"/>
        </w:rPr>
        <w:t xml:space="preserve"> </w:t>
      </w:r>
      <w:r w:rsidRPr="00245AB2">
        <w:rPr>
          <w:rFonts w:ascii="Times New Roman" w:hAnsi="Times New Roman"/>
          <w:sz w:val="28"/>
          <w:szCs w:val="28"/>
        </w:rPr>
        <w:t>С точки зрения методики расчетов различают три группы показателей услуг, выраженных:</w:t>
      </w:r>
      <w:r>
        <w:rPr>
          <w:rFonts w:ascii="Times New Roman" w:hAnsi="Times New Roman"/>
          <w:sz w:val="28"/>
          <w:szCs w:val="28"/>
        </w:rPr>
        <w:t xml:space="preserve"> </w:t>
      </w:r>
      <w:r w:rsidRPr="00B405A2">
        <w:rPr>
          <w:rFonts w:ascii="Times New Roman" w:hAnsi="Times New Roman"/>
          <w:i/>
          <w:sz w:val="28"/>
          <w:szCs w:val="28"/>
        </w:rPr>
        <w:t>обменом</w:t>
      </w:r>
      <w:r w:rsidRPr="00245AB2">
        <w:rPr>
          <w:rFonts w:ascii="Times New Roman" w:hAnsi="Times New Roman"/>
          <w:sz w:val="28"/>
          <w:szCs w:val="28"/>
        </w:rPr>
        <w:t xml:space="preserve"> (числом телеграмм, междугородных телефонных разговоров или почтовой корреспонденции);</w:t>
      </w:r>
      <w:r>
        <w:rPr>
          <w:rFonts w:ascii="Times New Roman" w:hAnsi="Times New Roman"/>
          <w:sz w:val="28"/>
          <w:szCs w:val="28"/>
        </w:rPr>
        <w:t xml:space="preserve"> </w:t>
      </w:r>
      <w:r w:rsidRPr="00B405A2">
        <w:rPr>
          <w:rFonts w:ascii="Times New Roman" w:hAnsi="Times New Roman"/>
          <w:i/>
          <w:sz w:val="28"/>
          <w:szCs w:val="28"/>
        </w:rPr>
        <w:t>каналами связи</w:t>
      </w:r>
      <w:r w:rsidRPr="00245AB2">
        <w:rPr>
          <w:rFonts w:ascii="Times New Roman" w:hAnsi="Times New Roman"/>
          <w:sz w:val="28"/>
          <w:szCs w:val="28"/>
        </w:rPr>
        <w:t>, предоставляемыми в длительное пользование потребителям;</w:t>
      </w:r>
      <w:r>
        <w:rPr>
          <w:rFonts w:ascii="Times New Roman" w:hAnsi="Times New Roman"/>
          <w:sz w:val="28"/>
          <w:szCs w:val="28"/>
        </w:rPr>
        <w:t xml:space="preserve"> </w:t>
      </w:r>
      <w:r w:rsidRPr="00B405A2">
        <w:rPr>
          <w:rFonts w:ascii="Times New Roman" w:hAnsi="Times New Roman"/>
          <w:i/>
          <w:sz w:val="28"/>
          <w:szCs w:val="28"/>
        </w:rPr>
        <w:t>числом канало-часов</w:t>
      </w:r>
      <w:r w:rsidRPr="00245AB2">
        <w:rPr>
          <w:rFonts w:ascii="Times New Roman" w:hAnsi="Times New Roman"/>
          <w:sz w:val="28"/>
          <w:szCs w:val="28"/>
        </w:rPr>
        <w:t xml:space="preserve"> работы средств радиосвязи.</w:t>
      </w:r>
    </w:p>
    <w:p w:rsidR="005F2AAD" w:rsidRPr="00245AB2" w:rsidRDefault="005F2AAD" w:rsidP="005F2AAD">
      <w:pPr>
        <w:spacing w:after="0" w:line="360" w:lineRule="auto"/>
        <w:ind w:firstLine="851"/>
        <w:jc w:val="both"/>
        <w:rPr>
          <w:rFonts w:ascii="Times New Roman" w:hAnsi="Times New Roman"/>
          <w:sz w:val="28"/>
          <w:szCs w:val="28"/>
        </w:rPr>
      </w:pPr>
      <w:r w:rsidRPr="00245AB2">
        <w:rPr>
          <w:rFonts w:ascii="Times New Roman" w:hAnsi="Times New Roman"/>
          <w:i/>
          <w:sz w:val="28"/>
          <w:szCs w:val="28"/>
        </w:rPr>
        <w:t>При планировании обмена</w:t>
      </w:r>
      <w:r w:rsidRPr="00245AB2">
        <w:rPr>
          <w:rFonts w:ascii="Times New Roman" w:hAnsi="Times New Roman"/>
          <w:sz w:val="28"/>
          <w:szCs w:val="28"/>
        </w:rPr>
        <w:t xml:space="preserve"> (за основу берется исходящий платный обмен) вначале определяется ожидаемое выполнение за текущий год. Эта </w:t>
      </w:r>
      <w:r w:rsidRPr="00245AB2">
        <w:rPr>
          <w:rFonts w:ascii="Times New Roman" w:hAnsi="Times New Roman"/>
          <w:sz w:val="28"/>
          <w:szCs w:val="28"/>
        </w:rPr>
        <w:lastRenderedPageBreak/>
        <w:t xml:space="preserve">процедура осуществляется на основе анализа данных за </w:t>
      </w:r>
      <w:r w:rsidRPr="00245AB2">
        <w:rPr>
          <w:rFonts w:ascii="Times New Roman" w:hAnsi="Times New Roman"/>
          <w:sz w:val="28"/>
          <w:szCs w:val="28"/>
          <w:lang w:val="en-US"/>
        </w:rPr>
        <w:t>I</w:t>
      </w:r>
      <w:r w:rsidRPr="00245AB2">
        <w:rPr>
          <w:rFonts w:ascii="Times New Roman" w:hAnsi="Times New Roman"/>
          <w:sz w:val="28"/>
          <w:szCs w:val="28"/>
        </w:rPr>
        <w:t xml:space="preserve"> и </w:t>
      </w:r>
      <w:r w:rsidRPr="00245AB2">
        <w:rPr>
          <w:rFonts w:ascii="Times New Roman" w:hAnsi="Times New Roman"/>
          <w:sz w:val="28"/>
          <w:szCs w:val="28"/>
          <w:lang w:val="en-US"/>
        </w:rPr>
        <w:t>II</w:t>
      </w:r>
      <w:r w:rsidRPr="00245AB2">
        <w:rPr>
          <w:rFonts w:ascii="Times New Roman" w:hAnsi="Times New Roman"/>
          <w:sz w:val="28"/>
          <w:szCs w:val="28"/>
        </w:rPr>
        <w:t xml:space="preserve"> полугодия ряда предыдущих лет (3-4 года).</w:t>
      </w:r>
    </w:p>
    <w:p w:rsidR="005F2AAD" w:rsidRPr="00245AB2" w:rsidRDefault="005F2AAD" w:rsidP="005F2AAD">
      <w:pPr>
        <w:spacing w:after="0" w:line="360" w:lineRule="auto"/>
        <w:ind w:firstLine="851"/>
        <w:jc w:val="both"/>
        <w:rPr>
          <w:rFonts w:ascii="Times New Roman" w:hAnsi="Times New Roman"/>
          <w:sz w:val="28"/>
          <w:szCs w:val="28"/>
        </w:rPr>
      </w:pPr>
      <w:r w:rsidRPr="00245AB2">
        <w:rPr>
          <w:rFonts w:ascii="Times New Roman" w:hAnsi="Times New Roman"/>
          <w:sz w:val="28"/>
          <w:szCs w:val="28"/>
        </w:rPr>
        <w:t>Обмен на планируемый год определяется как произведение величины обмена, ожидаемого в текущем году (</w:t>
      </w:r>
      <m:oMath>
        <m:sSub>
          <m:sSubPr>
            <m:ctrlPr>
              <w:rPr>
                <w:rFonts w:ascii="Cambria Math" w:hAnsi="Cambria Math"/>
                <w:i/>
                <w:sz w:val="28"/>
                <w:szCs w:val="28"/>
              </w:rPr>
            </m:ctrlPr>
          </m:sSubPr>
          <m:e>
            <m:r>
              <w:rPr>
                <w:rFonts w:ascii="Cambria Math" w:hAnsi="Cambria Math"/>
                <w:sz w:val="28"/>
                <w:szCs w:val="28"/>
                <w:lang w:val="en-US"/>
              </w:rPr>
              <m:t>q</m:t>
            </m:r>
          </m:e>
          <m:sub>
            <m:r>
              <w:rPr>
                <w:rFonts w:ascii="Cambria Math" w:hAnsi="Cambria Math"/>
                <w:sz w:val="28"/>
                <w:szCs w:val="28"/>
              </w:rPr>
              <m:t>ож</m:t>
            </m:r>
          </m:sub>
        </m:sSub>
      </m:oMath>
      <w:r w:rsidRPr="00245AB2">
        <w:rPr>
          <w:rFonts w:ascii="Times New Roman" w:hAnsi="Times New Roman"/>
          <w:sz w:val="28"/>
          <w:szCs w:val="28"/>
        </w:rPr>
        <w:t>) и среднегодового темпа изменения обмена за ряд предыдущих лет</w:t>
      </w:r>
      <w:r>
        <w:rPr>
          <w:rFonts w:ascii="Times New Roman" w:hAnsi="Times New Roman"/>
          <w:sz w:val="28"/>
          <w:szCs w:val="28"/>
        </w:rPr>
        <w:t xml:space="preserve"> </w:t>
      </w:r>
      <w:r w:rsidRPr="00245AB2">
        <w:rPr>
          <w:rFonts w:ascii="Times New Roman" w:hAnsi="Times New Roman"/>
          <w:sz w:val="28"/>
          <w:szCs w:val="28"/>
        </w:rPr>
        <w:t>(</w:t>
      </w:r>
      <m:oMath>
        <m:acc>
          <m:accPr>
            <m:chr m:val="̅"/>
            <m:ctrlPr>
              <w:rPr>
                <w:rFonts w:ascii="Cambria Math" w:hAnsi="Cambria Math"/>
                <w:i/>
                <w:sz w:val="28"/>
                <w:szCs w:val="28"/>
                <w:lang w:val="en-US"/>
              </w:rPr>
            </m:ctrlPr>
          </m:accPr>
          <m:e>
            <m:r>
              <w:rPr>
                <w:rFonts w:ascii="Cambria Math" w:hAnsi="Cambria Math"/>
                <w:sz w:val="28"/>
                <w:szCs w:val="28"/>
                <w:lang w:val="en-US"/>
              </w:rPr>
              <m:t>l</m:t>
            </m:r>
          </m:e>
        </m:acc>
      </m:oMath>
      <w:r>
        <w:rPr>
          <w:rFonts w:ascii="Times New Roman" w:hAnsi="Times New Roman"/>
          <w:sz w:val="28"/>
          <w:szCs w:val="28"/>
        </w:rPr>
        <w:t>).</w:t>
      </w:r>
    </w:p>
    <w:p w:rsidR="005F2AAD" w:rsidRPr="00245AB2" w:rsidRDefault="005F2AAD" w:rsidP="005F2AAD">
      <w:pPr>
        <w:spacing w:after="0" w:line="360" w:lineRule="auto"/>
        <w:ind w:firstLine="851"/>
        <w:jc w:val="both"/>
        <w:rPr>
          <w:rFonts w:ascii="Times New Roman" w:hAnsi="Times New Roman"/>
          <w:sz w:val="28"/>
          <w:szCs w:val="28"/>
        </w:rPr>
      </w:pPr>
      <w:r w:rsidRPr="00245AB2">
        <w:rPr>
          <w:rFonts w:ascii="Times New Roman" w:hAnsi="Times New Roman"/>
          <w:sz w:val="28"/>
          <w:szCs w:val="28"/>
        </w:rPr>
        <w:t>Расчет коэффициентов на основании средней геометрической возможен только тогда, когда на протяжении анализируемого периода происходит либо непрерывный рост, л</w:t>
      </w:r>
      <w:r>
        <w:rPr>
          <w:rFonts w:ascii="Times New Roman" w:hAnsi="Times New Roman"/>
          <w:sz w:val="28"/>
          <w:szCs w:val="28"/>
        </w:rPr>
        <w:t xml:space="preserve">ибо непрерывное снижение обмена (в противном случае, </w:t>
      </w:r>
      <w:r w:rsidRPr="00245AB2">
        <w:rPr>
          <w:rFonts w:ascii="Times New Roman" w:hAnsi="Times New Roman"/>
          <w:sz w:val="28"/>
          <w:szCs w:val="28"/>
        </w:rPr>
        <w:t>расчет с экономической точки зрения будет некорректен</w:t>
      </w:r>
      <w:r>
        <w:rPr>
          <w:rFonts w:ascii="Times New Roman" w:hAnsi="Times New Roman"/>
          <w:sz w:val="28"/>
          <w:szCs w:val="28"/>
        </w:rPr>
        <w:t>)</w:t>
      </w:r>
      <w:r w:rsidRPr="00245AB2">
        <w:rPr>
          <w:rFonts w:ascii="Times New Roman" w:hAnsi="Times New Roman"/>
          <w:sz w:val="28"/>
          <w:szCs w:val="28"/>
        </w:rPr>
        <w:t>.</w:t>
      </w:r>
    </w:p>
    <w:p w:rsidR="005F2AAD" w:rsidRPr="00245AB2" w:rsidRDefault="005F2AAD" w:rsidP="005F2AAD">
      <w:pPr>
        <w:spacing w:after="0" w:line="360" w:lineRule="auto"/>
        <w:ind w:firstLine="851"/>
        <w:jc w:val="both"/>
        <w:rPr>
          <w:rFonts w:ascii="Times New Roman" w:hAnsi="Times New Roman"/>
          <w:sz w:val="28"/>
          <w:szCs w:val="28"/>
        </w:rPr>
      </w:pPr>
      <w:r w:rsidRPr="00245AB2">
        <w:rPr>
          <w:rFonts w:ascii="Times New Roman" w:hAnsi="Times New Roman"/>
          <w:sz w:val="28"/>
          <w:szCs w:val="28"/>
        </w:rPr>
        <w:t xml:space="preserve">В случае возникновения необходимости </w:t>
      </w:r>
      <w:proofErr w:type="gramStart"/>
      <w:r w:rsidRPr="00245AB2">
        <w:rPr>
          <w:rFonts w:ascii="Times New Roman" w:hAnsi="Times New Roman"/>
          <w:sz w:val="28"/>
          <w:szCs w:val="28"/>
        </w:rPr>
        <w:t>определения</w:t>
      </w:r>
      <w:proofErr w:type="gramEnd"/>
      <w:r w:rsidRPr="00245AB2">
        <w:rPr>
          <w:rFonts w:ascii="Times New Roman" w:hAnsi="Times New Roman"/>
          <w:sz w:val="28"/>
          <w:szCs w:val="28"/>
        </w:rPr>
        <w:t xml:space="preserve"> входящего и транзитного обменов можно воспользоваться той же методикой или на основе анализа данных нескольких лет рассчитать соотношение исходящего, входящего и транзитного обменов по отношению </w:t>
      </w:r>
      <w:r>
        <w:rPr>
          <w:rFonts w:ascii="Times New Roman" w:hAnsi="Times New Roman"/>
          <w:sz w:val="28"/>
          <w:szCs w:val="28"/>
        </w:rPr>
        <w:t>к общему обмену оператора связи</w:t>
      </w:r>
      <w:r w:rsidRPr="00245AB2">
        <w:rPr>
          <w:rFonts w:ascii="Times New Roman" w:hAnsi="Times New Roman"/>
          <w:sz w:val="28"/>
          <w:szCs w:val="28"/>
        </w:rPr>
        <w:t>.</w:t>
      </w:r>
    </w:p>
    <w:p w:rsidR="005F2AAD" w:rsidRPr="001E245B" w:rsidRDefault="005F2AAD" w:rsidP="005F2AAD">
      <w:pPr>
        <w:spacing w:after="0" w:line="360" w:lineRule="auto"/>
        <w:ind w:firstLine="851"/>
        <w:jc w:val="both"/>
        <w:rPr>
          <w:rFonts w:ascii="Times New Roman" w:hAnsi="Times New Roman"/>
          <w:i/>
          <w:sz w:val="28"/>
          <w:szCs w:val="28"/>
        </w:rPr>
      </w:pPr>
      <w:r w:rsidRPr="00245AB2">
        <w:rPr>
          <w:rFonts w:ascii="Times New Roman" w:hAnsi="Times New Roman"/>
          <w:i/>
          <w:sz w:val="28"/>
          <w:szCs w:val="28"/>
        </w:rPr>
        <w:t>При планировании каналов связи</w:t>
      </w:r>
      <w:r w:rsidRPr="00245AB2">
        <w:rPr>
          <w:rFonts w:ascii="Times New Roman" w:hAnsi="Times New Roman"/>
          <w:sz w:val="28"/>
          <w:szCs w:val="28"/>
        </w:rPr>
        <w:t xml:space="preserve"> используется иной методический подход. Вначале определяется ожидаемое число каналов (телефонных аппаратов, радиоточек) на начало планируемого года (периода)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1.01</m:t>
            </m:r>
          </m:sub>
        </m:sSub>
      </m:oMath>
      <w:r w:rsidRPr="00245AB2">
        <w:rPr>
          <w:rFonts w:ascii="Times New Roman" w:hAnsi="Times New Roman"/>
          <w:sz w:val="28"/>
          <w:szCs w:val="28"/>
        </w:rPr>
        <w:t>), а затем в соответствии с планом развития связи - прирост (выбытие) числа технических устройств (</w:t>
      </w:r>
      <w:r>
        <w:rPr>
          <w:rFonts w:ascii="Times New Roman" w:hAnsi="Times New Roman"/>
          <w:sz w:val="28"/>
          <w:szCs w:val="28"/>
        </w:rPr>
        <w:t>Δ</w:t>
      </w:r>
      <w:r>
        <w:rPr>
          <w:rFonts w:ascii="Times New Roman" w:hAnsi="Times New Roman"/>
          <w:sz w:val="28"/>
          <w:szCs w:val="28"/>
          <w:lang w:val="en-US"/>
        </w:rPr>
        <w:t>N</w:t>
      </w:r>
      <w:r w:rsidRPr="00245AB2">
        <w:rPr>
          <w:rFonts w:ascii="Times New Roman" w:hAnsi="Times New Roman"/>
          <w:sz w:val="28"/>
          <w:szCs w:val="28"/>
        </w:rPr>
        <w:t>) в плановом году с учетом времени их функционирования</w:t>
      </w:r>
      <w:r>
        <w:rPr>
          <w:rFonts w:ascii="Times New Roman" w:hAnsi="Times New Roman"/>
          <w:sz w:val="28"/>
          <w:szCs w:val="28"/>
        </w:rPr>
        <w:t xml:space="preserve">. </w:t>
      </w:r>
      <m:oMath>
        <m:acc>
          <m:accPr>
            <m:chr m:val="̅"/>
            <m:ctrlPr>
              <w:rPr>
                <w:rFonts w:ascii="Cambria Math" w:hAnsi="Cambria Math"/>
                <w:i/>
                <w:sz w:val="28"/>
                <w:szCs w:val="28"/>
              </w:rPr>
            </m:ctrlPr>
          </m:accPr>
          <m:e>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rPr>
                  <m:t>пл</m:t>
                </m:r>
              </m:sub>
            </m:sSub>
          </m:e>
        </m:ac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1.01</m:t>
            </m:r>
          </m:sub>
        </m:sSub>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lang w:val="en-US"/>
              </w:rPr>
              <m:t>N</m:t>
            </m:r>
          </m:e>
        </m:acc>
      </m:oMath>
    </w:p>
    <w:p w:rsidR="005F2AAD" w:rsidRPr="00245AB2" w:rsidRDefault="005F2AAD" w:rsidP="005F2AAD">
      <w:pPr>
        <w:spacing w:after="0" w:line="360" w:lineRule="auto"/>
        <w:ind w:firstLine="851"/>
        <w:jc w:val="both"/>
        <w:rPr>
          <w:rFonts w:ascii="Times New Roman" w:hAnsi="Times New Roman"/>
          <w:sz w:val="28"/>
          <w:szCs w:val="28"/>
        </w:rPr>
      </w:pPr>
      <w:r>
        <w:rPr>
          <w:rFonts w:ascii="Times New Roman" w:hAnsi="Times New Roman"/>
          <w:sz w:val="28"/>
          <w:szCs w:val="28"/>
        </w:rPr>
        <w:t>Среднегодовой прирост</w:t>
      </w:r>
      <w:r w:rsidRPr="00CB4F8E">
        <w:rPr>
          <w:rFonts w:ascii="Times New Roman" w:hAnsi="Times New Roman"/>
          <w:sz w:val="28"/>
          <w:szCs w:val="28"/>
        </w:rPr>
        <w:t xml:space="preserve"> </w:t>
      </w:r>
      <w:r w:rsidRPr="00245AB2">
        <w:rPr>
          <w:rFonts w:ascii="Times New Roman" w:hAnsi="Times New Roman"/>
          <w:sz w:val="28"/>
          <w:szCs w:val="28"/>
        </w:rPr>
        <w:t>(</w:t>
      </w:r>
      <w:r>
        <w:rPr>
          <w:rFonts w:ascii="Times New Roman" w:hAnsi="Times New Roman"/>
          <w:sz w:val="28"/>
          <w:szCs w:val="28"/>
        </w:rPr>
        <w:t>Δ</w:t>
      </w:r>
      <m:oMath>
        <m:acc>
          <m:accPr>
            <m:chr m:val="̅"/>
            <m:ctrlPr>
              <w:rPr>
                <w:rFonts w:ascii="Cambria Math" w:hAnsi="Cambria Math"/>
                <w:i/>
                <w:sz w:val="28"/>
                <w:szCs w:val="28"/>
              </w:rPr>
            </m:ctrlPr>
          </m:accPr>
          <m:e>
            <m:r>
              <w:rPr>
                <w:rFonts w:ascii="Cambria Math" w:hAnsi="Cambria Math"/>
                <w:sz w:val="28"/>
                <w:szCs w:val="28"/>
              </w:rPr>
              <m:t>N</m:t>
            </m:r>
          </m:e>
        </m:acc>
      </m:oMath>
      <w:r w:rsidRPr="00245AB2">
        <w:rPr>
          <w:rFonts w:ascii="Times New Roman" w:hAnsi="Times New Roman"/>
          <w:sz w:val="28"/>
          <w:szCs w:val="28"/>
        </w:rPr>
        <w:t>)</w:t>
      </w:r>
      <w:r w:rsidRPr="00CB4F8E">
        <w:rPr>
          <w:rFonts w:ascii="Times New Roman" w:hAnsi="Times New Roman"/>
          <w:sz w:val="28"/>
          <w:szCs w:val="28"/>
        </w:rPr>
        <w:t xml:space="preserve"> </w:t>
      </w:r>
      <w:r w:rsidRPr="00245AB2">
        <w:rPr>
          <w:rFonts w:ascii="Times New Roman" w:hAnsi="Times New Roman"/>
          <w:sz w:val="28"/>
          <w:szCs w:val="28"/>
        </w:rPr>
        <w:t xml:space="preserve">в зависимости от сроков ввода технических устройств в эксплуатацию определяется по-разному: </w:t>
      </w:r>
    </w:p>
    <w:p w:rsidR="005F2AAD" w:rsidRPr="00245AB2" w:rsidRDefault="005F2AAD" w:rsidP="005F2AAD">
      <w:pPr>
        <w:spacing w:after="0" w:line="360" w:lineRule="auto"/>
        <w:ind w:firstLine="851"/>
        <w:jc w:val="both"/>
        <w:rPr>
          <w:rFonts w:ascii="Times New Roman" w:hAnsi="Times New Roman"/>
          <w:sz w:val="28"/>
          <w:szCs w:val="28"/>
        </w:rPr>
      </w:pPr>
      <w:r w:rsidRPr="00245AB2">
        <w:rPr>
          <w:rFonts w:ascii="Times New Roman" w:hAnsi="Times New Roman"/>
          <w:sz w:val="28"/>
          <w:szCs w:val="28"/>
        </w:rPr>
        <w:t xml:space="preserve">если сроки ввода неизвестны:  </w:t>
      </w:r>
      <m:oMath>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lang w:val="en-US"/>
              </w:rPr>
              <m:t>N</m:t>
            </m:r>
          </m:e>
        </m:acc>
        <m:r>
          <w:rPr>
            <w:rFonts w:ascii="Cambria Math" w:hAnsi="Cambria Math"/>
            <w:sz w:val="28"/>
            <w:szCs w:val="28"/>
          </w:rPr>
          <m:t>=0.5*</m:t>
        </m:r>
        <m:r>
          <m:rPr>
            <m:sty m:val="p"/>
          </m:rPr>
          <w:rPr>
            <w:rFonts w:ascii="Cambria Math" w:hAnsi="Cambria Math"/>
            <w:sz w:val="28"/>
            <w:szCs w:val="28"/>
          </w:rPr>
          <m:t>Δ</m:t>
        </m:r>
        <m:r>
          <m:rPr>
            <m:sty m:val="p"/>
          </m:rPr>
          <w:rPr>
            <w:rFonts w:ascii="Cambria Math" w:hAnsi="Cambria Math"/>
            <w:sz w:val="28"/>
            <w:szCs w:val="28"/>
            <w:lang w:val="en-US"/>
          </w:rPr>
          <m:t>N</m:t>
        </m:r>
      </m:oMath>
    </w:p>
    <w:p w:rsidR="005F2AAD" w:rsidRPr="00245AB2" w:rsidRDefault="005F2AAD" w:rsidP="005F2AAD">
      <w:pPr>
        <w:spacing w:after="0" w:line="360" w:lineRule="auto"/>
        <w:ind w:firstLine="851"/>
        <w:jc w:val="both"/>
        <w:rPr>
          <w:rFonts w:ascii="Times New Roman" w:hAnsi="Times New Roman"/>
          <w:sz w:val="28"/>
          <w:szCs w:val="28"/>
        </w:rPr>
      </w:pPr>
      <w:r w:rsidRPr="00245AB2">
        <w:rPr>
          <w:rFonts w:ascii="Times New Roman" w:hAnsi="Times New Roman"/>
          <w:sz w:val="28"/>
          <w:szCs w:val="28"/>
        </w:rPr>
        <w:t xml:space="preserve">при помесячном вводе: </w:t>
      </w:r>
      <m:oMath>
        <m:r>
          <w:rPr>
            <w:rFonts w:ascii="Cambria Math" w:hAnsi="Cambria Math"/>
            <w:sz w:val="28"/>
            <w:szCs w:val="28"/>
          </w:rPr>
          <m:t>∆</m:t>
        </m:r>
        <m:acc>
          <m:accPr>
            <m:chr m:val="̅"/>
            <m:ctrlPr>
              <w:rPr>
                <w:rFonts w:ascii="Cambria Math" w:hAnsi="Cambria Math"/>
                <w:i/>
                <w:sz w:val="28"/>
                <w:szCs w:val="28"/>
                <w:lang w:val="en-US"/>
              </w:rPr>
            </m:ctrlPr>
          </m:accPr>
          <m:e>
            <m:r>
              <w:rPr>
                <w:rFonts w:ascii="Cambria Math" w:hAnsi="Cambria Math"/>
                <w:sz w:val="28"/>
                <w:szCs w:val="28"/>
                <w:lang w:val="en-US"/>
              </w:rPr>
              <m:t>N</m:t>
            </m:r>
          </m:e>
        </m:acc>
        <m:r>
          <w:rPr>
            <w:rFonts w:ascii="Cambria Math" w:hAnsi="Cambria Math"/>
            <w:sz w:val="28"/>
            <w:szCs w:val="28"/>
          </w:rPr>
          <m:t>=</m:t>
        </m:r>
        <m:nary>
          <m:naryPr>
            <m:chr m:val="∑"/>
            <m:limLoc m:val="undOvr"/>
            <m:subHide m:val="1"/>
            <m:supHide m:val="1"/>
            <m:ctrlPr>
              <w:rPr>
                <w:rFonts w:ascii="Cambria Math" w:hAnsi="Cambria Math"/>
                <w:i/>
                <w:sz w:val="28"/>
                <w:szCs w:val="28"/>
                <w:lang w:val="en-US"/>
              </w:rPr>
            </m:ctrlPr>
          </m:naryPr>
          <m:sub/>
          <m:sup/>
          <m:e>
            <m:r>
              <w:rPr>
                <w:rFonts w:ascii="Cambria Math" w:hAnsi="Cambria Math"/>
                <w:sz w:val="28"/>
                <w:szCs w:val="28"/>
              </w:rPr>
              <m:t>∆</m:t>
            </m:r>
          </m:e>
        </m:nary>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i</m:t>
            </m:r>
          </m:sub>
        </m:sSub>
        <m:r>
          <w:rPr>
            <w:rFonts w:ascii="Cambria Math" w:hAnsi="Cambria Math"/>
            <w:sz w:val="28"/>
            <w:szCs w:val="28"/>
          </w:rPr>
          <m:t>/12</m:t>
        </m:r>
      </m:oMath>
    </w:p>
    <w:p w:rsidR="005F2AAD" w:rsidRPr="00245AB2" w:rsidRDefault="005F2AAD" w:rsidP="005F2AAD">
      <w:pPr>
        <w:spacing w:after="0" w:line="360" w:lineRule="auto"/>
        <w:ind w:firstLine="851"/>
        <w:jc w:val="both"/>
        <w:rPr>
          <w:rFonts w:ascii="Times New Roman" w:hAnsi="Times New Roman"/>
          <w:sz w:val="28"/>
          <w:szCs w:val="28"/>
        </w:rPr>
      </w:pPr>
      <w:r w:rsidRPr="00245AB2">
        <w:rPr>
          <w:rFonts w:ascii="Times New Roman" w:hAnsi="Times New Roman"/>
          <w:sz w:val="28"/>
          <w:szCs w:val="28"/>
        </w:rPr>
        <w:t xml:space="preserve">при поквартальном вводе: </w:t>
      </w:r>
      <m:oMath>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N</m:t>
            </m:r>
          </m:e>
        </m:acc>
        <m:r>
          <w:rPr>
            <w:rFonts w:ascii="Cambria Math" w:hAnsi="Cambria Math"/>
            <w:sz w:val="28"/>
            <w:szCs w:val="28"/>
          </w:rPr>
          <m:t>=(3.5∆</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1</m:t>
            </m:r>
          </m:sub>
        </m:sSub>
        <m:r>
          <w:rPr>
            <w:rFonts w:ascii="Cambria Math" w:hAnsi="Cambria Math"/>
            <w:sz w:val="28"/>
            <w:szCs w:val="28"/>
          </w:rPr>
          <m:t>+2.5∆</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2</m:t>
            </m:r>
          </m:sub>
        </m:sSub>
        <m:r>
          <w:rPr>
            <w:rFonts w:ascii="Cambria Math" w:hAnsi="Cambria Math"/>
            <w:sz w:val="28"/>
            <w:szCs w:val="28"/>
          </w:rPr>
          <m:t>+1.5∆</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3</m:t>
            </m:r>
          </m:sub>
        </m:sSub>
        <m:r>
          <w:rPr>
            <w:rFonts w:ascii="Cambria Math" w:hAnsi="Cambria Math"/>
            <w:sz w:val="28"/>
            <w:szCs w:val="28"/>
          </w:rPr>
          <m:t>+0.5∆</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4</m:t>
            </m:r>
          </m:sub>
        </m:sSub>
        <m:r>
          <w:rPr>
            <w:rFonts w:ascii="Cambria Math" w:hAnsi="Cambria Math"/>
            <w:sz w:val="28"/>
            <w:szCs w:val="28"/>
          </w:rPr>
          <m:t>)/4</m:t>
        </m:r>
      </m:oMath>
      <w:r>
        <w:rPr>
          <w:rFonts w:ascii="Times New Roman" w:hAnsi="Times New Roman"/>
          <w:sz w:val="28"/>
          <w:szCs w:val="28"/>
        </w:rPr>
        <w:t xml:space="preserve">, где </w:t>
      </w:r>
      <m:oMath>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rPr>
              <m:t>1,2,3,4</m:t>
            </m:r>
          </m:sub>
        </m:sSub>
      </m:oMath>
      <w:r w:rsidRPr="00245AB2">
        <w:rPr>
          <w:rFonts w:ascii="Times New Roman" w:hAnsi="Times New Roman"/>
          <w:sz w:val="28"/>
          <w:szCs w:val="28"/>
        </w:rPr>
        <w:t xml:space="preserve"> </w:t>
      </w:r>
      <w:r w:rsidRPr="00CB4F8E">
        <w:rPr>
          <w:rFonts w:ascii="Times New Roman" w:hAnsi="Times New Roman"/>
          <w:sz w:val="28"/>
          <w:szCs w:val="28"/>
        </w:rPr>
        <w:t xml:space="preserve">– </w:t>
      </w:r>
      <w:r w:rsidRPr="00245AB2">
        <w:rPr>
          <w:rFonts w:ascii="Times New Roman" w:hAnsi="Times New Roman"/>
          <w:sz w:val="28"/>
          <w:szCs w:val="28"/>
        </w:rPr>
        <w:t>число технических устройств, вводимых в эксплуатацию в соответствующем квартале планового года;</w:t>
      </w:r>
      <w:r>
        <w:rPr>
          <w:rFonts w:ascii="Times New Roman" w:hAnsi="Times New Roman"/>
          <w:sz w:val="28"/>
          <w:szCs w:val="28"/>
        </w:rPr>
        <w:t xml:space="preserve"> 3,5-0,5 – </w:t>
      </w:r>
      <w:r w:rsidRPr="00245AB2">
        <w:rPr>
          <w:rFonts w:ascii="Times New Roman" w:hAnsi="Times New Roman"/>
          <w:sz w:val="28"/>
          <w:szCs w:val="28"/>
        </w:rPr>
        <w:t>числовые коэффициенты учитывают время их работы в кварталах;</w:t>
      </w:r>
      <w:r>
        <w:rPr>
          <w:rFonts w:ascii="Times New Roman" w:hAnsi="Times New Roman"/>
          <w:sz w:val="28"/>
          <w:szCs w:val="28"/>
        </w:rPr>
        <w:t xml:space="preserve">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oMath>
      <w:r>
        <w:rPr>
          <w:rFonts w:ascii="Times New Roman" w:hAnsi="Times New Roman"/>
          <w:sz w:val="28"/>
          <w:szCs w:val="28"/>
        </w:rPr>
        <w:t xml:space="preserve"> –</w:t>
      </w:r>
      <w:r w:rsidRPr="00245AB2">
        <w:rPr>
          <w:rFonts w:ascii="Times New Roman" w:hAnsi="Times New Roman"/>
          <w:sz w:val="28"/>
          <w:szCs w:val="28"/>
        </w:rPr>
        <w:t xml:space="preserve">число технических устройств, вводимых в эксплуатацию в </w:t>
      </w:r>
      <w:proofErr w:type="spellStart"/>
      <w:r w:rsidRPr="00245AB2">
        <w:rPr>
          <w:rFonts w:ascii="Times New Roman" w:hAnsi="Times New Roman"/>
          <w:sz w:val="28"/>
          <w:szCs w:val="28"/>
          <w:lang w:val="en-US"/>
        </w:rPr>
        <w:t>i</w:t>
      </w:r>
      <w:proofErr w:type="spellEnd"/>
      <w:r w:rsidRPr="00245AB2">
        <w:rPr>
          <w:rFonts w:ascii="Times New Roman" w:hAnsi="Times New Roman"/>
          <w:sz w:val="28"/>
          <w:szCs w:val="28"/>
        </w:rPr>
        <w:t>-м месяце года;</w:t>
      </w:r>
      <w:r>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i</m:t>
            </m:r>
          </m:sub>
        </m:sSub>
      </m:oMath>
      <w:r>
        <w:rPr>
          <w:rFonts w:ascii="Times New Roman" w:hAnsi="Times New Roman"/>
          <w:sz w:val="28"/>
          <w:szCs w:val="28"/>
        </w:rPr>
        <w:t xml:space="preserve"> –</w:t>
      </w:r>
      <w:r w:rsidRPr="00245AB2">
        <w:rPr>
          <w:rFonts w:ascii="Times New Roman" w:hAnsi="Times New Roman"/>
          <w:sz w:val="28"/>
          <w:szCs w:val="28"/>
        </w:rPr>
        <w:t xml:space="preserve"> число полных месяцев работы от момента ввода до конца года.</w:t>
      </w:r>
    </w:p>
    <w:p w:rsidR="005F2AAD" w:rsidRPr="00245AB2" w:rsidRDefault="005F2AAD" w:rsidP="005F2AAD">
      <w:pPr>
        <w:spacing w:after="0" w:line="360" w:lineRule="auto"/>
        <w:ind w:firstLine="851"/>
        <w:jc w:val="both"/>
        <w:rPr>
          <w:rFonts w:ascii="Times New Roman" w:hAnsi="Times New Roman"/>
          <w:sz w:val="28"/>
          <w:szCs w:val="28"/>
        </w:rPr>
      </w:pPr>
      <w:r w:rsidRPr="00245AB2">
        <w:rPr>
          <w:rFonts w:ascii="Times New Roman" w:hAnsi="Times New Roman"/>
          <w:sz w:val="28"/>
          <w:szCs w:val="28"/>
        </w:rPr>
        <w:lastRenderedPageBreak/>
        <w:t>Учет новых установок производится в абсолютном выражении, а не в среднегодовом исчислении. Количество технических устройств на конец планируемого периода равно:</w:t>
      </w:r>
    </w:p>
    <w:p w:rsidR="005F2AAD" w:rsidRPr="00245AB2" w:rsidRDefault="005F2AAD" w:rsidP="005F2AAD">
      <w:pPr>
        <w:spacing w:after="0" w:line="360" w:lineRule="auto"/>
        <w:ind w:firstLine="851"/>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к.г.</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1.01</m:t>
              </m:r>
            </m:sub>
          </m:sSub>
          <m:r>
            <w:rPr>
              <w:rFonts w:ascii="Cambria Math" w:hAnsi="Cambria Math"/>
              <w:sz w:val="28"/>
              <w:szCs w:val="28"/>
            </w:rPr>
            <m:t>±∆N</m:t>
          </m:r>
        </m:oMath>
      </m:oMathPara>
    </w:p>
    <w:p w:rsidR="005F2AAD" w:rsidRPr="00245AB2" w:rsidRDefault="005F2AAD" w:rsidP="005F2AAD">
      <w:pPr>
        <w:spacing w:after="0" w:line="360" w:lineRule="auto"/>
        <w:ind w:firstLine="851"/>
        <w:jc w:val="both"/>
        <w:rPr>
          <w:rFonts w:ascii="Times New Roman" w:hAnsi="Times New Roman"/>
          <w:sz w:val="28"/>
          <w:szCs w:val="28"/>
        </w:rPr>
      </w:pPr>
      <w:r w:rsidRPr="00245AB2">
        <w:rPr>
          <w:rFonts w:ascii="Times New Roman" w:hAnsi="Times New Roman"/>
          <w:sz w:val="28"/>
          <w:szCs w:val="28"/>
        </w:rPr>
        <w:t xml:space="preserve">Таким же образом рассчитывается объем продукции в натуральном выражении для организаций связи, занятых эксплуатационно-техническим обслуживанием, но вместо числа каналов используются данные о протяженности линий связи </w:t>
      </w:r>
      <w:proofErr w:type="gramStart"/>
      <w:r w:rsidRPr="00245AB2">
        <w:rPr>
          <w:rFonts w:ascii="Times New Roman" w:hAnsi="Times New Roman"/>
          <w:sz w:val="28"/>
          <w:szCs w:val="28"/>
        </w:rPr>
        <w:t>в канало</w:t>
      </w:r>
      <w:proofErr w:type="gramEnd"/>
      <w:r w:rsidRPr="00245AB2">
        <w:rPr>
          <w:rFonts w:ascii="Times New Roman" w:hAnsi="Times New Roman"/>
          <w:sz w:val="28"/>
          <w:szCs w:val="28"/>
        </w:rPr>
        <w:t>-километрах.</w:t>
      </w:r>
    </w:p>
    <w:p w:rsidR="005F2AAD" w:rsidRDefault="005F2AAD" w:rsidP="005F2AAD">
      <w:pPr>
        <w:spacing w:after="0" w:line="360" w:lineRule="auto"/>
        <w:ind w:firstLine="851"/>
        <w:jc w:val="both"/>
        <w:rPr>
          <w:rFonts w:ascii="Times New Roman" w:hAnsi="Times New Roman"/>
          <w:sz w:val="28"/>
          <w:szCs w:val="28"/>
        </w:rPr>
      </w:pPr>
      <w:r w:rsidRPr="00245AB2">
        <w:rPr>
          <w:rFonts w:ascii="Times New Roman" w:hAnsi="Times New Roman"/>
          <w:sz w:val="28"/>
          <w:szCs w:val="28"/>
        </w:rPr>
        <w:t>На предприятиях радиосвязи, радиовещания и телевидения план по объему услуг в натуральном выражении зависит от числа часов работы передающих средств в соответствии с договорами арендаторов. На основании заключенных договоров рассчитывается число канало-часов работы технических средств за год (дифференцированное по оборудованию различной мощности).</w:t>
      </w:r>
    </w:p>
    <w:p w:rsidR="005F2AAD" w:rsidRDefault="005F2AAD" w:rsidP="005F2AAD">
      <w:pPr>
        <w:spacing w:after="0" w:line="240" w:lineRule="auto"/>
        <w:rPr>
          <w:rFonts w:ascii="Times New Roman" w:hAnsi="Times New Roman"/>
          <w:b/>
          <w:i/>
          <w:sz w:val="28"/>
          <w:szCs w:val="28"/>
        </w:rPr>
      </w:pPr>
      <w:r>
        <w:rPr>
          <w:rFonts w:ascii="Times New Roman" w:hAnsi="Times New Roman"/>
          <w:sz w:val="28"/>
          <w:szCs w:val="28"/>
        </w:rPr>
        <w:br w:type="page"/>
      </w:r>
      <w:r w:rsidRPr="00C018E1">
        <w:rPr>
          <w:rFonts w:ascii="Times New Roman" w:hAnsi="Times New Roman"/>
          <w:b/>
          <w:bCs/>
          <w:i/>
          <w:iCs/>
          <w:sz w:val="28"/>
          <w:szCs w:val="28"/>
        </w:rPr>
        <w:lastRenderedPageBreak/>
        <w:t>2.</w:t>
      </w:r>
      <w:r w:rsidRPr="00C018E1">
        <w:rPr>
          <w:rFonts w:ascii="Times New Roman" w:hAnsi="Times New Roman"/>
          <w:b/>
          <w:i/>
          <w:sz w:val="28"/>
          <w:szCs w:val="28"/>
        </w:rPr>
        <w:t xml:space="preserve"> Определите абсолютные и относительные изменения средней абонементной платы за предоставление доступа к телефонной сети в плановом периоде по сравнению с предыдущим, на основании исходных данных представленных в таблице.</w:t>
      </w:r>
    </w:p>
    <w:p w:rsidR="005F2AAD" w:rsidRPr="00C018E1" w:rsidRDefault="005F2AAD" w:rsidP="005F2AAD">
      <w:pPr>
        <w:spacing w:after="0" w:line="360" w:lineRule="auto"/>
        <w:ind w:firstLine="851"/>
        <w:jc w:val="both"/>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162"/>
        <w:gridCol w:w="2174"/>
        <w:gridCol w:w="1408"/>
        <w:gridCol w:w="1415"/>
      </w:tblGrid>
      <w:tr w:rsidR="005F2AAD" w:rsidRPr="00CB7887" w:rsidTr="00CC1B4D">
        <w:trPr>
          <w:trHeight w:val="803"/>
        </w:trPr>
        <w:tc>
          <w:tcPr>
            <w:tcW w:w="2252" w:type="dxa"/>
            <w:vMerge w:val="restart"/>
            <w:shd w:val="clear" w:color="auto" w:fill="auto"/>
            <w:vAlign w:val="center"/>
          </w:tcPr>
          <w:p w:rsidR="005F2AAD" w:rsidRPr="00CB7887" w:rsidRDefault="005F2AAD" w:rsidP="00CC1B4D">
            <w:pPr>
              <w:spacing w:after="0" w:line="240" w:lineRule="auto"/>
              <w:jc w:val="center"/>
              <w:rPr>
                <w:rFonts w:ascii="Times New Roman" w:hAnsi="Times New Roman"/>
                <w:b/>
                <w:i/>
                <w:sz w:val="24"/>
                <w:szCs w:val="24"/>
              </w:rPr>
            </w:pPr>
            <w:r w:rsidRPr="00CB7887">
              <w:rPr>
                <w:rFonts w:ascii="Times New Roman" w:hAnsi="Times New Roman"/>
                <w:b/>
                <w:i/>
                <w:sz w:val="24"/>
                <w:szCs w:val="24"/>
              </w:rPr>
              <w:t>Наименование показателей</w:t>
            </w:r>
          </w:p>
        </w:tc>
        <w:tc>
          <w:tcPr>
            <w:tcW w:w="2224" w:type="dxa"/>
            <w:vMerge w:val="restart"/>
            <w:shd w:val="clear" w:color="auto" w:fill="auto"/>
            <w:vAlign w:val="center"/>
          </w:tcPr>
          <w:p w:rsidR="005F2AAD" w:rsidRPr="00CB7887" w:rsidRDefault="005F2AAD" w:rsidP="00CC1B4D">
            <w:pPr>
              <w:spacing w:after="0" w:line="240" w:lineRule="auto"/>
              <w:jc w:val="center"/>
              <w:rPr>
                <w:rFonts w:ascii="Times New Roman" w:hAnsi="Times New Roman"/>
                <w:b/>
                <w:i/>
                <w:sz w:val="24"/>
                <w:szCs w:val="24"/>
              </w:rPr>
            </w:pPr>
            <w:r w:rsidRPr="00CB7887">
              <w:rPr>
                <w:rFonts w:ascii="Times New Roman" w:hAnsi="Times New Roman"/>
                <w:b/>
                <w:i/>
                <w:sz w:val="24"/>
                <w:szCs w:val="24"/>
              </w:rPr>
              <w:t>Средняя абонементная плата в отчетном периоде, руб.</w:t>
            </w:r>
          </w:p>
        </w:tc>
        <w:tc>
          <w:tcPr>
            <w:tcW w:w="2236" w:type="dxa"/>
            <w:vMerge w:val="restart"/>
            <w:shd w:val="clear" w:color="auto" w:fill="auto"/>
            <w:vAlign w:val="center"/>
          </w:tcPr>
          <w:p w:rsidR="005F2AAD" w:rsidRPr="00CB7887" w:rsidRDefault="005F2AAD" w:rsidP="00CC1B4D">
            <w:pPr>
              <w:spacing w:after="0" w:line="240" w:lineRule="auto"/>
              <w:jc w:val="center"/>
              <w:rPr>
                <w:rFonts w:ascii="Times New Roman" w:hAnsi="Times New Roman"/>
                <w:b/>
                <w:i/>
                <w:sz w:val="24"/>
                <w:szCs w:val="24"/>
              </w:rPr>
            </w:pPr>
            <w:r w:rsidRPr="00CB7887">
              <w:rPr>
                <w:rFonts w:ascii="Times New Roman" w:hAnsi="Times New Roman"/>
                <w:b/>
                <w:i/>
                <w:sz w:val="24"/>
                <w:szCs w:val="24"/>
              </w:rPr>
              <w:t>Темп прироста абонементной платы в плановом периоде, %</w:t>
            </w:r>
          </w:p>
        </w:tc>
        <w:tc>
          <w:tcPr>
            <w:tcW w:w="2859" w:type="dxa"/>
            <w:gridSpan w:val="2"/>
            <w:shd w:val="clear" w:color="auto" w:fill="auto"/>
            <w:vAlign w:val="center"/>
          </w:tcPr>
          <w:p w:rsidR="005F2AAD" w:rsidRPr="00CB7887" w:rsidRDefault="005F2AAD" w:rsidP="00CC1B4D">
            <w:pPr>
              <w:spacing w:after="0" w:line="240" w:lineRule="auto"/>
              <w:jc w:val="center"/>
              <w:rPr>
                <w:rFonts w:ascii="Times New Roman" w:hAnsi="Times New Roman"/>
                <w:sz w:val="24"/>
                <w:szCs w:val="24"/>
              </w:rPr>
            </w:pPr>
            <w:r w:rsidRPr="00CB7887">
              <w:rPr>
                <w:rFonts w:ascii="Times New Roman" w:hAnsi="Times New Roman"/>
                <w:b/>
                <w:i/>
                <w:sz w:val="24"/>
                <w:szCs w:val="24"/>
              </w:rPr>
              <w:t>Удельный вес телефонных аппаратов,</w:t>
            </w:r>
            <w:r w:rsidRPr="00CB7887">
              <w:rPr>
                <w:rFonts w:ascii="Times New Roman" w:hAnsi="Times New Roman"/>
                <w:sz w:val="24"/>
                <w:szCs w:val="24"/>
              </w:rPr>
              <w:t xml:space="preserve"> %</w:t>
            </w:r>
          </w:p>
        </w:tc>
      </w:tr>
      <w:tr w:rsidR="005F2AAD" w:rsidRPr="00CB7887" w:rsidTr="00CC1B4D">
        <w:trPr>
          <w:trHeight w:val="802"/>
        </w:trPr>
        <w:tc>
          <w:tcPr>
            <w:tcW w:w="2252" w:type="dxa"/>
            <w:vMerge/>
            <w:shd w:val="clear" w:color="auto" w:fill="auto"/>
            <w:vAlign w:val="center"/>
          </w:tcPr>
          <w:p w:rsidR="005F2AAD" w:rsidRPr="00CB7887" w:rsidRDefault="005F2AAD" w:rsidP="00CC1B4D">
            <w:pPr>
              <w:spacing w:after="0" w:line="240" w:lineRule="auto"/>
              <w:ind w:firstLine="851"/>
              <w:jc w:val="center"/>
              <w:rPr>
                <w:rFonts w:ascii="Times New Roman" w:hAnsi="Times New Roman"/>
                <w:sz w:val="24"/>
                <w:szCs w:val="24"/>
              </w:rPr>
            </w:pPr>
          </w:p>
        </w:tc>
        <w:tc>
          <w:tcPr>
            <w:tcW w:w="2224" w:type="dxa"/>
            <w:vMerge/>
            <w:shd w:val="clear" w:color="auto" w:fill="auto"/>
            <w:vAlign w:val="center"/>
          </w:tcPr>
          <w:p w:rsidR="005F2AAD" w:rsidRPr="00CB7887" w:rsidRDefault="005F2AAD" w:rsidP="00CC1B4D">
            <w:pPr>
              <w:spacing w:after="0" w:line="240" w:lineRule="auto"/>
              <w:ind w:firstLine="851"/>
              <w:jc w:val="center"/>
              <w:rPr>
                <w:rFonts w:ascii="Times New Roman" w:hAnsi="Times New Roman"/>
                <w:sz w:val="24"/>
                <w:szCs w:val="24"/>
              </w:rPr>
            </w:pPr>
          </w:p>
        </w:tc>
        <w:tc>
          <w:tcPr>
            <w:tcW w:w="2236" w:type="dxa"/>
            <w:vMerge/>
            <w:shd w:val="clear" w:color="auto" w:fill="auto"/>
            <w:vAlign w:val="center"/>
          </w:tcPr>
          <w:p w:rsidR="005F2AAD" w:rsidRPr="00CB7887" w:rsidRDefault="005F2AAD" w:rsidP="00CC1B4D">
            <w:pPr>
              <w:spacing w:after="0" w:line="240" w:lineRule="auto"/>
              <w:ind w:firstLine="851"/>
              <w:jc w:val="center"/>
              <w:rPr>
                <w:rFonts w:ascii="Times New Roman" w:hAnsi="Times New Roman"/>
                <w:sz w:val="24"/>
                <w:szCs w:val="24"/>
              </w:rPr>
            </w:pPr>
          </w:p>
        </w:tc>
        <w:tc>
          <w:tcPr>
            <w:tcW w:w="1416" w:type="dxa"/>
            <w:shd w:val="clear" w:color="auto" w:fill="auto"/>
            <w:vAlign w:val="center"/>
          </w:tcPr>
          <w:p w:rsidR="005F2AAD" w:rsidRPr="00CB7887" w:rsidRDefault="005F2AAD" w:rsidP="00CC1B4D">
            <w:pPr>
              <w:spacing w:after="0" w:line="240" w:lineRule="auto"/>
              <w:jc w:val="center"/>
              <w:rPr>
                <w:rFonts w:ascii="Times New Roman" w:hAnsi="Times New Roman"/>
                <w:i/>
                <w:sz w:val="24"/>
                <w:szCs w:val="24"/>
              </w:rPr>
            </w:pPr>
            <w:r w:rsidRPr="00CB7887">
              <w:rPr>
                <w:rFonts w:ascii="Times New Roman" w:hAnsi="Times New Roman"/>
                <w:i/>
                <w:sz w:val="24"/>
                <w:szCs w:val="24"/>
              </w:rPr>
              <w:t>Отчетный период</w:t>
            </w:r>
          </w:p>
        </w:tc>
        <w:tc>
          <w:tcPr>
            <w:tcW w:w="1443" w:type="dxa"/>
            <w:shd w:val="clear" w:color="auto" w:fill="auto"/>
            <w:vAlign w:val="center"/>
          </w:tcPr>
          <w:p w:rsidR="005F2AAD" w:rsidRPr="00CB7887" w:rsidRDefault="005F2AAD" w:rsidP="00CC1B4D">
            <w:pPr>
              <w:spacing w:after="0" w:line="240" w:lineRule="auto"/>
              <w:jc w:val="center"/>
              <w:rPr>
                <w:rFonts w:ascii="Times New Roman" w:hAnsi="Times New Roman"/>
                <w:i/>
                <w:sz w:val="24"/>
                <w:szCs w:val="24"/>
              </w:rPr>
            </w:pPr>
            <w:r w:rsidRPr="00CB7887">
              <w:rPr>
                <w:rFonts w:ascii="Times New Roman" w:hAnsi="Times New Roman"/>
                <w:i/>
                <w:sz w:val="24"/>
                <w:szCs w:val="24"/>
              </w:rPr>
              <w:t>Плановый период</w:t>
            </w:r>
          </w:p>
        </w:tc>
      </w:tr>
      <w:tr w:rsidR="005F2AAD" w:rsidRPr="00CB7887" w:rsidTr="00CC1B4D">
        <w:tc>
          <w:tcPr>
            <w:tcW w:w="2252" w:type="dxa"/>
            <w:shd w:val="clear" w:color="auto" w:fill="auto"/>
          </w:tcPr>
          <w:p w:rsidR="005F2AAD" w:rsidRPr="00CB7887" w:rsidRDefault="005F2AAD" w:rsidP="00CC1B4D">
            <w:pPr>
              <w:spacing w:after="0" w:line="240" w:lineRule="auto"/>
              <w:jc w:val="both"/>
              <w:rPr>
                <w:rFonts w:ascii="Times New Roman" w:hAnsi="Times New Roman"/>
                <w:b/>
                <w:i/>
                <w:sz w:val="24"/>
                <w:szCs w:val="24"/>
              </w:rPr>
            </w:pPr>
            <w:r w:rsidRPr="00CB7887">
              <w:rPr>
                <w:rFonts w:ascii="Times New Roman" w:hAnsi="Times New Roman"/>
                <w:b/>
                <w:i/>
                <w:sz w:val="24"/>
                <w:szCs w:val="24"/>
              </w:rPr>
              <w:t>Абонентские точки доступа (физ. лица)</w:t>
            </w:r>
          </w:p>
        </w:tc>
        <w:tc>
          <w:tcPr>
            <w:tcW w:w="2224" w:type="dxa"/>
            <w:shd w:val="clear" w:color="auto" w:fill="auto"/>
            <w:vAlign w:val="center"/>
          </w:tcPr>
          <w:p w:rsidR="005F2AAD" w:rsidRPr="00CB7887" w:rsidRDefault="005F2AAD" w:rsidP="00CC1B4D">
            <w:pPr>
              <w:spacing w:after="0" w:line="240" w:lineRule="auto"/>
              <w:jc w:val="center"/>
              <w:rPr>
                <w:rFonts w:ascii="Times New Roman" w:hAnsi="Times New Roman"/>
                <w:sz w:val="24"/>
                <w:szCs w:val="24"/>
              </w:rPr>
            </w:pPr>
            <w:r w:rsidRPr="00CB7887">
              <w:rPr>
                <w:rFonts w:ascii="Times New Roman" w:hAnsi="Times New Roman"/>
                <w:sz w:val="24"/>
                <w:szCs w:val="24"/>
              </w:rPr>
              <w:t>325,00</w:t>
            </w:r>
          </w:p>
        </w:tc>
        <w:tc>
          <w:tcPr>
            <w:tcW w:w="2236" w:type="dxa"/>
            <w:shd w:val="clear" w:color="auto" w:fill="auto"/>
            <w:vAlign w:val="center"/>
          </w:tcPr>
          <w:p w:rsidR="005F2AAD" w:rsidRPr="00CB7887" w:rsidRDefault="005F2AAD" w:rsidP="00CC1B4D">
            <w:pPr>
              <w:spacing w:after="0" w:line="240" w:lineRule="auto"/>
              <w:jc w:val="center"/>
              <w:rPr>
                <w:rFonts w:ascii="Times New Roman" w:hAnsi="Times New Roman"/>
                <w:sz w:val="24"/>
                <w:szCs w:val="24"/>
              </w:rPr>
            </w:pPr>
            <w:r w:rsidRPr="00CB7887">
              <w:rPr>
                <w:rFonts w:ascii="Times New Roman" w:hAnsi="Times New Roman"/>
                <w:sz w:val="24"/>
                <w:szCs w:val="24"/>
              </w:rPr>
              <w:t>15,00</w:t>
            </w:r>
          </w:p>
        </w:tc>
        <w:tc>
          <w:tcPr>
            <w:tcW w:w="1416" w:type="dxa"/>
            <w:shd w:val="clear" w:color="auto" w:fill="auto"/>
            <w:vAlign w:val="center"/>
          </w:tcPr>
          <w:p w:rsidR="005F2AAD" w:rsidRPr="00CB7887" w:rsidRDefault="005F2AAD" w:rsidP="00CC1B4D">
            <w:pPr>
              <w:spacing w:after="0" w:line="240" w:lineRule="auto"/>
              <w:jc w:val="center"/>
              <w:rPr>
                <w:rFonts w:ascii="Times New Roman" w:hAnsi="Times New Roman"/>
                <w:sz w:val="24"/>
                <w:szCs w:val="24"/>
              </w:rPr>
            </w:pPr>
            <w:r w:rsidRPr="00CB7887">
              <w:rPr>
                <w:rFonts w:ascii="Times New Roman" w:hAnsi="Times New Roman"/>
                <w:sz w:val="24"/>
                <w:szCs w:val="24"/>
              </w:rPr>
              <w:t>70,00</w:t>
            </w:r>
          </w:p>
        </w:tc>
        <w:tc>
          <w:tcPr>
            <w:tcW w:w="1443" w:type="dxa"/>
            <w:shd w:val="clear" w:color="auto" w:fill="auto"/>
            <w:vAlign w:val="center"/>
          </w:tcPr>
          <w:p w:rsidR="005F2AAD" w:rsidRPr="00CB7887" w:rsidRDefault="005F2AAD" w:rsidP="00CC1B4D">
            <w:pPr>
              <w:spacing w:after="0" w:line="240" w:lineRule="auto"/>
              <w:jc w:val="center"/>
              <w:rPr>
                <w:rFonts w:ascii="Times New Roman" w:hAnsi="Times New Roman"/>
                <w:sz w:val="24"/>
                <w:szCs w:val="24"/>
              </w:rPr>
            </w:pPr>
            <w:r w:rsidRPr="00CB7887">
              <w:rPr>
                <w:rFonts w:ascii="Times New Roman" w:hAnsi="Times New Roman"/>
                <w:sz w:val="24"/>
                <w:szCs w:val="24"/>
              </w:rPr>
              <w:t>75,00</w:t>
            </w:r>
          </w:p>
        </w:tc>
      </w:tr>
      <w:tr w:rsidR="005F2AAD" w:rsidRPr="00CB7887" w:rsidTr="00CC1B4D">
        <w:tc>
          <w:tcPr>
            <w:tcW w:w="2252" w:type="dxa"/>
            <w:shd w:val="clear" w:color="auto" w:fill="auto"/>
          </w:tcPr>
          <w:p w:rsidR="005F2AAD" w:rsidRPr="00CB7887" w:rsidRDefault="005F2AAD" w:rsidP="00CC1B4D">
            <w:pPr>
              <w:spacing w:after="0" w:line="240" w:lineRule="auto"/>
              <w:jc w:val="both"/>
              <w:rPr>
                <w:rFonts w:ascii="Times New Roman" w:hAnsi="Times New Roman"/>
                <w:b/>
                <w:i/>
                <w:sz w:val="24"/>
                <w:szCs w:val="24"/>
              </w:rPr>
            </w:pPr>
            <w:r w:rsidRPr="00CB7887">
              <w:rPr>
                <w:rFonts w:ascii="Times New Roman" w:hAnsi="Times New Roman"/>
                <w:b/>
                <w:i/>
                <w:sz w:val="24"/>
                <w:szCs w:val="24"/>
              </w:rPr>
              <w:t>Абонентские точки доступа (юр. лица)</w:t>
            </w:r>
          </w:p>
        </w:tc>
        <w:tc>
          <w:tcPr>
            <w:tcW w:w="2224" w:type="dxa"/>
            <w:shd w:val="clear" w:color="auto" w:fill="auto"/>
            <w:vAlign w:val="center"/>
          </w:tcPr>
          <w:p w:rsidR="005F2AAD" w:rsidRPr="00CB7887" w:rsidRDefault="005F2AAD" w:rsidP="00CC1B4D">
            <w:pPr>
              <w:spacing w:after="0" w:line="240" w:lineRule="auto"/>
              <w:jc w:val="center"/>
              <w:rPr>
                <w:rFonts w:ascii="Times New Roman" w:hAnsi="Times New Roman"/>
                <w:sz w:val="24"/>
                <w:szCs w:val="24"/>
              </w:rPr>
            </w:pPr>
            <w:r w:rsidRPr="00CB7887">
              <w:rPr>
                <w:rFonts w:ascii="Times New Roman" w:hAnsi="Times New Roman"/>
                <w:sz w:val="24"/>
                <w:szCs w:val="24"/>
              </w:rPr>
              <w:t>685,00</w:t>
            </w:r>
          </w:p>
        </w:tc>
        <w:tc>
          <w:tcPr>
            <w:tcW w:w="2236" w:type="dxa"/>
            <w:shd w:val="clear" w:color="auto" w:fill="auto"/>
            <w:vAlign w:val="center"/>
          </w:tcPr>
          <w:p w:rsidR="005F2AAD" w:rsidRPr="00CB7887" w:rsidRDefault="005F2AAD" w:rsidP="00CC1B4D">
            <w:pPr>
              <w:spacing w:after="0" w:line="240" w:lineRule="auto"/>
              <w:jc w:val="center"/>
              <w:rPr>
                <w:rFonts w:ascii="Times New Roman" w:hAnsi="Times New Roman"/>
                <w:sz w:val="24"/>
                <w:szCs w:val="24"/>
              </w:rPr>
            </w:pPr>
            <w:r w:rsidRPr="00CB7887">
              <w:rPr>
                <w:rFonts w:ascii="Times New Roman" w:hAnsi="Times New Roman"/>
                <w:sz w:val="24"/>
                <w:szCs w:val="24"/>
              </w:rPr>
              <w:t>20,00</w:t>
            </w:r>
          </w:p>
        </w:tc>
        <w:tc>
          <w:tcPr>
            <w:tcW w:w="1416" w:type="dxa"/>
            <w:shd w:val="clear" w:color="auto" w:fill="auto"/>
            <w:vAlign w:val="center"/>
          </w:tcPr>
          <w:p w:rsidR="005F2AAD" w:rsidRPr="00CB7887" w:rsidRDefault="005F2AAD" w:rsidP="00CC1B4D">
            <w:pPr>
              <w:spacing w:after="0" w:line="240" w:lineRule="auto"/>
              <w:jc w:val="center"/>
              <w:rPr>
                <w:rFonts w:ascii="Times New Roman" w:hAnsi="Times New Roman"/>
                <w:sz w:val="24"/>
                <w:szCs w:val="24"/>
              </w:rPr>
            </w:pPr>
            <w:r w:rsidRPr="00CB7887">
              <w:rPr>
                <w:rFonts w:ascii="Times New Roman" w:hAnsi="Times New Roman"/>
                <w:sz w:val="24"/>
                <w:szCs w:val="24"/>
              </w:rPr>
              <w:t>30,00</w:t>
            </w:r>
          </w:p>
        </w:tc>
        <w:tc>
          <w:tcPr>
            <w:tcW w:w="1443" w:type="dxa"/>
            <w:shd w:val="clear" w:color="auto" w:fill="auto"/>
            <w:vAlign w:val="center"/>
          </w:tcPr>
          <w:p w:rsidR="005F2AAD" w:rsidRPr="00CB7887" w:rsidRDefault="005F2AAD" w:rsidP="00CC1B4D">
            <w:pPr>
              <w:spacing w:after="0" w:line="240" w:lineRule="auto"/>
              <w:jc w:val="center"/>
              <w:rPr>
                <w:rFonts w:ascii="Times New Roman" w:hAnsi="Times New Roman"/>
                <w:sz w:val="24"/>
                <w:szCs w:val="24"/>
              </w:rPr>
            </w:pPr>
            <w:r w:rsidRPr="00CB7887">
              <w:rPr>
                <w:rFonts w:ascii="Times New Roman" w:hAnsi="Times New Roman"/>
                <w:sz w:val="24"/>
                <w:szCs w:val="24"/>
              </w:rPr>
              <w:t>25,00</w:t>
            </w:r>
          </w:p>
        </w:tc>
      </w:tr>
    </w:tbl>
    <w:p w:rsidR="005F2AAD" w:rsidRPr="00B405A2" w:rsidRDefault="005F2AAD" w:rsidP="005F2AAD">
      <w:pPr>
        <w:spacing w:after="0" w:line="240" w:lineRule="auto"/>
        <w:ind w:firstLine="851"/>
        <w:rPr>
          <w:rFonts w:ascii="Times New Roman" w:hAnsi="Times New Roman"/>
          <w:b/>
          <w:sz w:val="28"/>
          <w:szCs w:val="28"/>
          <w:u w:val="single"/>
        </w:rPr>
      </w:pPr>
    </w:p>
    <w:p w:rsidR="005F2AAD" w:rsidRPr="00CB7887" w:rsidRDefault="005F2AAD" w:rsidP="005F2AAD">
      <w:pPr>
        <w:spacing w:after="0" w:line="240" w:lineRule="auto"/>
        <w:ind w:firstLine="851"/>
        <w:rPr>
          <w:rFonts w:ascii="Times New Roman" w:hAnsi="Times New Roman"/>
          <w:b/>
          <w:i/>
          <w:sz w:val="28"/>
          <w:szCs w:val="28"/>
        </w:rPr>
      </w:pPr>
      <w:r w:rsidRPr="00CB7887">
        <w:rPr>
          <w:rFonts w:ascii="Times New Roman" w:hAnsi="Times New Roman"/>
          <w:b/>
          <w:i/>
          <w:sz w:val="28"/>
          <w:szCs w:val="28"/>
        </w:rPr>
        <w:t>Решение:</w:t>
      </w:r>
    </w:p>
    <w:p w:rsidR="005F2AAD" w:rsidRPr="00B405A2" w:rsidRDefault="005F2AAD" w:rsidP="005F2AAD">
      <w:pPr>
        <w:spacing w:after="0" w:line="240" w:lineRule="auto"/>
        <w:ind w:firstLine="851"/>
        <w:rPr>
          <w:rFonts w:ascii="Times New Roman" w:hAnsi="Times New Roman"/>
          <w:b/>
          <w:sz w:val="28"/>
          <w:szCs w:val="28"/>
          <w:u w:val="single"/>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1874"/>
        <w:gridCol w:w="1874"/>
        <w:gridCol w:w="1341"/>
        <w:gridCol w:w="1210"/>
        <w:gridCol w:w="1307"/>
      </w:tblGrid>
      <w:tr w:rsidR="005F2AAD" w:rsidRPr="00130F50" w:rsidTr="00CC1B4D">
        <w:trPr>
          <w:trHeight w:val="669"/>
        </w:trPr>
        <w:tc>
          <w:tcPr>
            <w:tcW w:w="1965" w:type="dxa"/>
            <w:vMerge w:val="restart"/>
            <w:vAlign w:val="center"/>
          </w:tcPr>
          <w:p w:rsidR="005F2AAD" w:rsidRPr="00130F50" w:rsidRDefault="005F2AAD" w:rsidP="00CC1B4D">
            <w:pPr>
              <w:spacing w:after="0" w:line="240" w:lineRule="auto"/>
              <w:jc w:val="center"/>
              <w:rPr>
                <w:rFonts w:ascii="Times New Roman" w:hAnsi="Times New Roman"/>
                <w:b/>
                <w:i/>
                <w:sz w:val="24"/>
                <w:szCs w:val="24"/>
              </w:rPr>
            </w:pPr>
            <w:r w:rsidRPr="00130F50">
              <w:rPr>
                <w:rFonts w:ascii="Times New Roman" w:hAnsi="Times New Roman"/>
                <w:b/>
                <w:i/>
                <w:sz w:val="24"/>
                <w:szCs w:val="24"/>
              </w:rPr>
              <w:t>Наименование показателей</w:t>
            </w:r>
          </w:p>
        </w:tc>
        <w:tc>
          <w:tcPr>
            <w:tcW w:w="1874" w:type="dxa"/>
            <w:vMerge w:val="restart"/>
            <w:vAlign w:val="center"/>
          </w:tcPr>
          <w:p w:rsidR="005F2AAD" w:rsidRPr="00130F50" w:rsidRDefault="005F2AAD" w:rsidP="00CC1B4D">
            <w:pPr>
              <w:spacing w:after="0" w:line="240" w:lineRule="auto"/>
              <w:jc w:val="center"/>
              <w:rPr>
                <w:rFonts w:ascii="Times New Roman" w:hAnsi="Times New Roman"/>
                <w:b/>
                <w:i/>
                <w:sz w:val="24"/>
                <w:szCs w:val="24"/>
              </w:rPr>
            </w:pPr>
            <w:r w:rsidRPr="00130F50">
              <w:rPr>
                <w:rFonts w:ascii="Times New Roman" w:hAnsi="Times New Roman"/>
                <w:b/>
                <w:i/>
                <w:sz w:val="24"/>
                <w:szCs w:val="24"/>
              </w:rPr>
              <w:t>Средняя абонементная плата в отчетном периоде, рублей</w:t>
            </w:r>
          </w:p>
        </w:tc>
        <w:tc>
          <w:tcPr>
            <w:tcW w:w="1874" w:type="dxa"/>
            <w:vMerge w:val="restart"/>
            <w:vAlign w:val="center"/>
          </w:tcPr>
          <w:p w:rsidR="005F2AAD" w:rsidRPr="00130F50" w:rsidRDefault="005F2AAD" w:rsidP="00CC1B4D">
            <w:pPr>
              <w:spacing w:after="0" w:line="240" w:lineRule="auto"/>
              <w:jc w:val="center"/>
              <w:rPr>
                <w:rFonts w:ascii="Times New Roman" w:hAnsi="Times New Roman"/>
                <w:b/>
                <w:i/>
                <w:sz w:val="24"/>
                <w:szCs w:val="24"/>
              </w:rPr>
            </w:pPr>
            <w:r w:rsidRPr="00130F50">
              <w:rPr>
                <w:rFonts w:ascii="Times New Roman" w:hAnsi="Times New Roman"/>
                <w:b/>
                <w:i/>
                <w:sz w:val="24"/>
                <w:szCs w:val="24"/>
              </w:rPr>
              <w:t>Средняя абонементная плата в плановом периоде, рублей</w:t>
            </w:r>
          </w:p>
        </w:tc>
        <w:tc>
          <w:tcPr>
            <w:tcW w:w="3858" w:type="dxa"/>
            <w:gridSpan w:val="3"/>
            <w:vAlign w:val="center"/>
          </w:tcPr>
          <w:p w:rsidR="005F2AAD" w:rsidRPr="00130F50" w:rsidRDefault="005F2AAD" w:rsidP="00CC1B4D">
            <w:pPr>
              <w:spacing w:after="0" w:line="240" w:lineRule="auto"/>
              <w:ind w:firstLine="851"/>
              <w:jc w:val="center"/>
              <w:rPr>
                <w:rFonts w:ascii="Times New Roman" w:hAnsi="Times New Roman"/>
                <w:b/>
                <w:i/>
                <w:sz w:val="24"/>
                <w:szCs w:val="24"/>
              </w:rPr>
            </w:pPr>
            <w:r w:rsidRPr="00130F50">
              <w:rPr>
                <w:rFonts w:ascii="Times New Roman" w:hAnsi="Times New Roman"/>
                <w:b/>
                <w:i/>
                <w:sz w:val="24"/>
                <w:szCs w:val="24"/>
              </w:rPr>
              <w:t>Изменения</w:t>
            </w:r>
          </w:p>
        </w:tc>
      </w:tr>
      <w:tr w:rsidR="005F2AAD" w:rsidRPr="00130F50" w:rsidTr="00CC1B4D">
        <w:trPr>
          <w:trHeight w:val="334"/>
        </w:trPr>
        <w:tc>
          <w:tcPr>
            <w:tcW w:w="1965" w:type="dxa"/>
            <w:vMerge/>
            <w:vAlign w:val="center"/>
          </w:tcPr>
          <w:p w:rsidR="005F2AAD" w:rsidRPr="00130F50" w:rsidRDefault="005F2AAD" w:rsidP="00CC1B4D">
            <w:pPr>
              <w:spacing w:after="0" w:line="240" w:lineRule="auto"/>
              <w:ind w:firstLine="851"/>
              <w:jc w:val="center"/>
              <w:rPr>
                <w:rFonts w:ascii="Times New Roman" w:hAnsi="Times New Roman"/>
                <w:sz w:val="24"/>
                <w:szCs w:val="24"/>
              </w:rPr>
            </w:pPr>
          </w:p>
        </w:tc>
        <w:tc>
          <w:tcPr>
            <w:tcW w:w="1874" w:type="dxa"/>
            <w:vMerge/>
            <w:vAlign w:val="center"/>
          </w:tcPr>
          <w:p w:rsidR="005F2AAD" w:rsidRPr="00130F50" w:rsidRDefault="005F2AAD" w:rsidP="00CC1B4D">
            <w:pPr>
              <w:spacing w:after="0" w:line="240" w:lineRule="auto"/>
              <w:ind w:firstLine="851"/>
              <w:jc w:val="center"/>
              <w:rPr>
                <w:rFonts w:ascii="Times New Roman" w:hAnsi="Times New Roman"/>
                <w:sz w:val="24"/>
                <w:szCs w:val="24"/>
              </w:rPr>
            </w:pPr>
          </w:p>
        </w:tc>
        <w:tc>
          <w:tcPr>
            <w:tcW w:w="1874" w:type="dxa"/>
            <w:vMerge/>
            <w:vAlign w:val="center"/>
          </w:tcPr>
          <w:p w:rsidR="005F2AAD" w:rsidRPr="00130F50" w:rsidRDefault="005F2AAD" w:rsidP="00CC1B4D">
            <w:pPr>
              <w:spacing w:after="0" w:line="240" w:lineRule="auto"/>
              <w:ind w:firstLine="851"/>
              <w:jc w:val="center"/>
              <w:rPr>
                <w:rFonts w:ascii="Times New Roman" w:hAnsi="Times New Roman"/>
                <w:sz w:val="24"/>
                <w:szCs w:val="24"/>
              </w:rPr>
            </w:pPr>
          </w:p>
        </w:tc>
        <w:tc>
          <w:tcPr>
            <w:tcW w:w="1341" w:type="dxa"/>
            <w:vMerge w:val="restart"/>
            <w:vAlign w:val="center"/>
          </w:tcPr>
          <w:p w:rsidR="005F2AAD" w:rsidRPr="00130F50" w:rsidRDefault="005F2AAD" w:rsidP="00CC1B4D">
            <w:pPr>
              <w:spacing w:after="0" w:line="240" w:lineRule="auto"/>
              <w:jc w:val="center"/>
              <w:rPr>
                <w:rFonts w:ascii="Times New Roman" w:hAnsi="Times New Roman"/>
                <w:b/>
                <w:i/>
                <w:sz w:val="24"/>
                <w:szCs w:val="24"/>
              </w:rPr>
            </w:pPr>
            <w:r w:rsidRPr="00130F50">
              <w:rPr>
                <w:rFonts w:ascii="Times New Roman" w:hAnsi="Times New Roman"/>
                <w:b/>
                <w:i/>
                <w:sz w:val="24"/>
                <w:szCs w:val="24"/>
              </w:rPr>
              <w:t>абсолютные</w:t>
            </w:r>
          </w:p>
        </w:tc>
        <w:tc>
          <w:tcPr>
            <w:tcW w:w="2517" w:type="dxa"/>
            <w:gridSpan w:val="2"/>
            <w:vAlign w:val="center"/>
          </w:tcPr>
          <w:p w:rsidR="005F2AAD" w:rsidRPr="00130F50" w:rsidRDefault="005F2AAD" w:rsidP="00CC1B4D">
            <w:pPr>
              <w:spacing w:after="0" w:line="240" w:lineRule="auto"/>
              <w:jc w:val="center"/>
              <w:rPr>
                <w:rFonts w:ascii="Times New Roman" w:hAnsi="Times New Roman"/>
                <w:b/>
                <w:i/>
                <w:sz w:val="24"/>
                <w:szCs w:val="24"/>
              </w:rPr>
            </w:pPr>
            <w:r w:rsidRPr="00130F50">
              <w:rPr>
                <w:rFonts w:ascii="Times New Roman" w:hAnsi="Times New Roman"/>
                <w:b/>
                <w:i/>
                <w:sz w:val="24"/>
                <w:szCs w:val="24"/>
              </w:rPr>
              <w:t>относительные</w:t>
            </w:r>
          </w:p>
        </w:tc>
      </w:tr>
      <w:tr w:rsidR="005F2AAD" w:rsidRPr="00130F50" w:rsidTr="00CC1B4D">
        <w:trPr>
          <w:trHeight w:val="360"/>
        </w:trPr>
        <w:tc>
          <w:tcPr>
            <w:tcW w:w="1965" w:type="dxa"/>
            <w:vMerge/>
            <w:vAlign w:val="center"/>
          </w:tcPr>
          <w:p w:rsidR="005F2AAD" w:rsidRPr="00130F50" w:rsidRDefault="005F2AAD" w:rsidP="00CC1B4D">
            <w:pPr>
              <w:spacing w:after="0" w:line="240" w:lineRule="auto"/>
              <w:ind w:firstLine="851"/>
              <w:jc w:val="center"/>
              <w:rPr>
                <w:rFonts w:ascii="Times New Roman" w:hAnsi="Times New Roman"/>
                <w:sz w:val="24"/>
                <w:szCs w:val="24"/>
              </w:rPr>
            </w:pPr>
          </w:p>
        </w:tc>
        <w:tc>
          <w:tcPr>
            <w:tcW w:w="1874" w:type="dxa"/>
            <w:vMerge/>
            <w:vAlign w:val="center"/>
          </w:tcPr>
          <w:p w:rsidR="005F2AAD" w:rsidRPr="00130F50" w:rsidRDefault="005F2AAD" w:rsidP="00CC1B4D">
            <w:pPr>
              <w:spacing w:after="0" w:line="240" w:lineRule="auto"/>
              <w:ind w:firstLine="851"/>
              <w:jc w:val="center"/>
              <w:rPr>
                <w:rFonts w:ascii="Times New Roman" w:hAnsi="Times New Roman"/>
                <w:sz w:val="24"/>
                <w:szCs w:val="24"/>
              </w:rPr>
            </w:pPr>
          </w:p>
        </w:tc>
        <w:tc>
          <w:tcPr>
            <w:tcW w:w="1874" w:type="dxa"/>
            <w:vMerge/>
            <w:vAlign w:val="center"/>
          </w:tcPr>
          <w:p w:rsidR="005F2AAD" w:rsidRPr="00130F50" w:rsidRDefault="005F2AAD" w:rsidP="00CC1B4D">
            <w:pPr>
              <w:spacing w:after="0" w:line="240" w:lineRule="auto"/>
              <w:ind w:firstLine="851"/>
              <w:jc w:val="center"/>
              <w:rPr>
                <w:rFonts w:ascii="Times New Roman" w:hAnsi="Times New Roman"/>
                <w:sz w:val="24"/>
                <w:szCs w:val="24"/>
              </w:rPr>
            </w:pPr>
          </w:p>
        </w:tc>
        <w:tc>
          <w:tcPr>
            <w:tcW w:w="1341" w:type="dxa"/>
            <w:vMerge/>
            <w:vAlign w:val="center"/>
          </w:tcPr>
          <w:p w:rsidR="005F2AAD" w:rsidRPr="00130F50" w:rsidRDefault="005F2AAD" w:rsidP="00CC1B4D">
            <w:pPr>
              <w:spacing w:after="0" w:line="240" w:lineRule="auto"/>
              <w:ind w:firstLine="851"/>
              <w:jc w:val="center"/>
              <w:rPr>
                <w:rFonts w:ascii="Times New Roman" w:hAnsi="Times New Roman"/>
                <w:sz w:val="24"/>
                <w:szCs w:val="24"/>
              </w:rPr>
            </w:pPr>
          </w:p>
        </w:tc>
        <w:tc>
          <w:tcPr>
            <w:tcW w:w="1210" w:type="dxa"/>
            <w:vAlign w:val="center"/>
          </w:tcPr>
          <w:p w:rsidR="005F2AAD" w:rsidRPr="00130F50" w:rsidRDefault="005F2AAD" w:rsidP="00CC1B4D">
            <w:pPr>
              <w:jc w:val="center"/>
              <w:rPr>
                <w:rFonts w:ascii="Times New Roman" w:hAnsi="Times New Roman"/>
                <w:i/>
                <w:sz w:val="24"/>
                <w:szCs w:val="24"/>
              </w:rPr>
            </w:pPr>
            <w:r w:rsidRPr="00130F50">
              <w:rPr>
                <w:rFonts w:ascii="Times New Roman" w:hAnsi="Times New Roman"/>
                <w:i/>
                <w:sz w:val="24"/>
                <w:szCs w:val="24"/>
              </w:rPr>
              <w:t>темп роста</w:t>
            </w:r>
          </w:p>
        </w:tc>
        <w:tc>
          <w:tcPr>
            <w:tcW w:w="1307" w:type="dxa"/>
            <w:vAlign w:val="center"/>
          </w:tcPr>
          <w:p w:rsidR="005F2AAD" w:rsidRPr="00130F50" w:rsidRDefault="005F2AAD" w:rsidP="00CC1B4D">
            <w:pPr>
              <w:jc w:val="center"/>
              <w:rPr>
                <w:rFonts w:ascii="Times New Roman" w:hAnsi="Times New Roman"/>
                <w:i/>
                <w:sz w:val="24"/>
                <w:szCs w:val="24"/>
              </w:rPr>
            </w:pPr>
            <w:r w:rsidRPr="00130F50">
              <w:rPr>
                <w:rFonts w:ascii="Times New Roman" w:hAnsi="Times New Roman"/>
                <w:i/>
                <w:sz w:val="24"/>
                <w:szCs w:val="24"/>
              </w:rPr>
              <w:t>темп прироста</w:t>
            </w:r>
          </w:p>
        </w:tc>
      </w:tr>
      <w:tr w:rsidR="005F2AAD" w:rsidRPr="00130F50" w:rsidTr="00CC1B4D">
        <w:tc>
          <w:tcPr>
            <w:tcW w:w="1965" w:type="dxa"/>
          </w:tcPr>
          <w:p w:rsidR="005F2AAD" w:rsidRPr="00130F50" w:rsidRDefault="005F2AAD" w:rsidP="00CC1B4D">
            <w:pPr>
              <w:spacing w:after="0" w:line="240" w:lineRule="auto"/>
              <w:rPr>
                <w:rFonts w:ascii="Times New Roman" w:hAnsi="Times New Roman"/>
                <w:b/>
                <w:i/>
                <w:sz w:val="24"/>
                <w:szCs w:val="24"/>
              </w:rPr>
            </w:pPr>
            <w:r w:rsidRPr="00130F50">
              <w:rPr>
                <w:rFonts w:ascii="Times New Roman" w:hAnsi="Times New Roman"/>
                <w:b/>
                <w:i/>
                <w:sz w:val="24"/>
                <w:szCs w:val="24"/>
              </w:rPr>
              <w:t>Абонентские точки доступа (физ. лица)</w:t>
            </w:r>
          </w:p>
        </w:tc>
        <w:tc>
          <w:tcPr>
            <w:tcW w:w="1874" w:type="dxa"/>
            <w:vAlign w:val="center"/>
          </w:tcPr>
          <w:p w:rsidR="005F2AAD" w:rsidRPr="00130F50" w:rsidRDefault="005F2AAD" w:rsidP="00CC1B4D">
            <w:pPr>
              <w:spacing w:after="0" w:line="240" w:lineRule="auto"/>
              <w:ind w:firstLine="20"/>
              <w:jc w:val="center"/>
              <w:rPr>
                <w:rFonts w:ascii="Times New Roman" w:hAnsi="Times New Roman"/>
                <w:sz w:val="24"/>
                <w:szCs w:val="24"/>
                <w:lang w:val="en-US"/>
              </w:rPr>
            </w:pPr>
            <w:r w:rsidRPr="00130F50">
              <w:rPr>
                <w:rFonts w:ascii="Times New Roman" w:hAnsi="Times New Roman"/>
                <w:sz w:val="24"/>
                <w:szCs w:val="24"/>
              </w:rPr>
              <w:t>325,0</w:t>
            </w:r>
            <w:r w:rsidRPr="00130F50">
              <w:rPr>
                <w:rFonts w:ascii="Times New Roman" w:hAnsi="Times New Roman"/>
                <w:sz w:val="24"/>
                <w:szCs w:val="24"/>
                <w:lang w:val="en-US"/>
              </w:rPr>
              <w:t>0</w:t>
            </w:r>
          </w:p>
        </w:tc>
        <w:tc>
          <w:tcPr>
            <w:tcW w:w="1874" w:type="dxa"/>
            <w:vAlign w:val="center"/>
          </w:tcPr>
          <w:p w:rsidR="005F2AAD" w:rsidRPr="00130F50" w:rsidRDefault="005F2AAD" w:rsidP="00CC1B4D">
            <w:pPr>
              <w:spacing w:after="0" w:line="240" w:lineRule="auto"/>
              <w:jc w:val="center"/>
              <w:rPr>
                <w:rFonts w:ascii="Times New Roman" w:hAnsi="Times New Roman"/>
                <w:sz w:val="24"/>
                <w:szCs w:val="24"/>
                <w:lang w:val="en-US"/>
              </w:rPr>
            </w:pPr>
            <w:r w:rsidRPr="00130F50">
              <w:rPr>
                <w:rFonts w:ascii="Times New Roman" w:hAnsi="Times New Roman"/>
                <w:sz w:val="24"/>
                <w:szCs w:val="24"/>
              </w:rPr>
              <w:t>373,</w:t>
            </w:r>
            <w:r w:rsidRPr="00130F50">
              <w:rPr>
                <w:rFonts w:ascii="Times New Roman" w:hAnsi="Times New Roman"/>
                <w:sz w:val="24"/>
                <w:szCs w:val="24"/>
                <w:lang w:val="en-US"/>
              </w:rPr>
              <w:t>75</w:t>
            </w:r>
          </w:p>
        </w:tc>
        <w:tc>
          <w:tcPr>
            <w:tcW w:w="1341" w:type="dxa"/>
            <w:vAlign w:val="center"/>
          </w:tcPr>
          <w:p w:rsidR="005F2AAD" w:rsidRPr="00130F50" w:rsidRDefault="005F2AAD" w:rsidP="00CC1B4D">
            <w:pPr>
              <w:spacing w:after="0" w:line="240" w:lineRule="auto"/>
              <w:jc w:val="center"/>
              <w:rPr>
                <w:rFonts w:ascii="Times New Roman" w:hAnsi="Times New Roman"/>
                <w:sz w:val="24"/>
                <w:szCs w:val="24"/>
                <w:lang w:val="en-US"/>
              </w:rPr>
            </w:pPr>
            <w:r w:rsidRPr="00130F50">
              <w:rPr>
                <w:rFonts w:ascii="Times New Roman" w:hAnsi="Times New Roman"/>
                <w:sz w:val="24"/>
                <w:szCs w:val="24"/>
              </w:rPr>
              <w:t>+48,</w:t>
            </w:r>
            <w:r w:rsidRPr="00130F50">
              <w:rPr>
                <w:rFonts w:ascii="Times New Roman" w:hAnsi="Times New Roman"/>
                <w:sz w:val="24"/>
                <w:szCs w:val="24"/>
                <w:lang w:val="en-US"/>
              </w:rPr>
              <w:t>75</w:t>
            </w:r>
          </w:p>
        </w:tc>
        <w:tc>
          <w:tcPr>
            <w:tcW w:w="1210" w:type="dxa"/>
            <w:vAlign w:val="center"/>
          </w:tcPr>
          <w:p w:rsidR="005F2AAD" w:rsidRPr="00130F50" w:rsidRDefault="005F2AAD" w:rsidP="00CC1B4D">
            <w:pPr>
              <w:spacing w:after="0" w:line="240" w:lineRule="auto"/>
              <w:jc w:val="center"/>
              <w:rPr>
                <w:rFonts w:ascii="Times New Roman" w:hAnsi="Times New Roman"/>
                <w:sz w:val="24"/>
                <w:szCs w:val="24"/>
              </w:rPr>
            </w:pPr>
            <w:r w:rsidRPr="00130F50">
              <w:rPr>
                <w:rFonts w:ascii="Times New Roman" w:hAnsi="Times New Roman"/>
                <w:sz w:val="24"/>
                <w:szCs w:val="24"/>
              </w:rPr>
              <w:t>115%</w:t>
            </w:r>
          </w:p>
        </w:tc>
        <w:tc>
          <w:tcPr>
            <w:tcW w:w="1307" w:type="dxa"/>
            <w:vAlign w:val="center"/>
          </w:tcPr>
          <w:p w:rsidR="005F2AAD" w:rsidRPr="00130F50" w:rsidRDefault="005F2AAD" w:rsidP="00CC1B4D">
            <w:pPr>
              <w:spacing w:after="0" w:line="240" w:lineRule="auto"/>
              <w:jc w:val="center"/>
              <w:rPr>
                <w:rFonts w:ascii="Times New Roman" w:hAnsi="Times New Roman"/>
                <w:sz w:val="24"/>
                <w:szCs w:val="24"/>
              </w:rPr>
            </w:pPr>
            <w:r w:rsidRPr="00130F50">
              <w:rPr>
                <w:rFonts w:ascii="Times New Roman" w:hAnsi="Times New Roman"/>
                <w:sz w:val="24"/>
                <w:szCs w:val="24"/>
              </w:rPr>
              <w:t>15%</w:t>
            </w:r>
          </w:p>
        </w:tc>
      </w:tr>
      <w:tr w:rsidR="005F2AAD" w:rsidRPr="00130F50" w:rsidTr="00CC1B4D">
        <w:tc>
          <w:tcPr>
            <w:tcW w:w="1965" w:type="dxa"/>
          </w:tcPr>
          <w:p w:rsidR="005F2AAD" w:rsidRPr="00130F50" w:rsidRDefault="005F2AAD" w:rsidP="00CC1B4D">
            <w:pPr>
              <w:spacing w:after="0" w:line="240" w:lineRule="auto"/>
              <w:rPr>
                <w:rFonts w:ascii="Times New Roman" w:hAnsi="Times New Roman"/>
                <w:b/>
                <w:i/>
                <w:sz w:val="24"/>
                <w:szCs w:val="24"/>
              </w:rPr>
            </w:pPr>
            <w:r w:rsidRPr="00130F50">
              <w:rPr>
                <w:rFonts w:ascii="Times New Roman" w:hAnsi="Times New Roman"/>
                <w:b/>
                <w:i/>
                <w:sz w:val="24"/>
                <w:szCs w:val="24"/>
              </w:rPr>
              <w:t>Абонентские точки доступа (юр. лица)</w:t>
            </w:r>
          </w:p>
        </w:tc>
        <w:tc>
          <w:tcPr>
            <w:tcW w:w="1874" w:type="dxa"/>
            <w:vAlign w:val="center"/>
          </w:tcPr>
          <w:p w:rsidR="005F2AAD" w:rsidRPr="00130F50" w:rsidRDefault="005F2AAD" w:rsidP="00CC1B4D">
            <w:pPr>
              <w:spacing w:after="0" w:line="240" w:lineRule="auto"/>
              <w:ind w:firstLine="20"/>
              <w:jc w:val="center"/>
              <w:rPr>
                <w:rFonts w:ascii="Times New Roman" w:hAnsi="Times New Roman"/>
                <w:sz w:val="24"/>
                <w:szCs w:val="24"/>
                <w:lang w:val="en-US"/>
              </w:rPr>
            </w:pPr>
            <w:r w:rsidRPr="00130F50">
              <w:rPr>
                <w:rFonts w:ascii="Times New Roman" w:hAnsi="Times New Roman"/>
                <w:sz w:val="24"/>
                <w:szCs w:val="24"/>
              </w:rPr>
              <w:t>685,0</w:t>
            </w:r>
            <w:r w:rsidRPr="00130F50">
              <w:rPr>
                <w:rFonts w:ascii="Times New Roman" w:hAnsi="Times New Roman"/>
                <w:sz w:val="24"/>
                <w:szCs w:val="24"/>
                <w:lang w:val="en-US"/>
              </w:rPr>
              <w:t>0</w:t>
            </w:r>
          </w:p>
        </w:tc>
        <w:tc>
          <w:tcPr>
            <w:tcW w:w="1874" w:type="dxa"/>
            <w:vAlign w:val="center"/>
          </w:tcPr>
          <w:p w:rsidR="005F2AAD" w:rsidRPr="00130F50" w:rsidRDefault="005F2AAD" w:rsidP="00CC1B4D">
            <w:pPr>
              <w:spacing w:after="0" w:line="240" w:lineRule="auto"/>
              <w:jc w:val="center"/>
              <w:rPr>
                <w:rFonts w:ascii="Times New Roman" w:hAnsi="Times New Roman"/>
                <w:sz w:val="24"/>
                <w:szCs w:val="24"/>
                <w:lang w:val="en-US"/>
              </w:rPr>
            </w:pPr>
            <w:r w:rsidRPr="00130F50">
              <w:rPr>
                <w:rFonts w:ascii="Times New Roman" w:hAnsi="Times New Roman"/>
                <w:sz w:val="24"/>
                <w:szCs w:val="24"/>
              </w:rPr>
              <w:t>822,0</w:t>
            </w:r>
            <w:r w:rsidRPr="00130F50">
              <w:rPr>
                <w:rFonts w:ascii="Times New Roman" w:hAnsi="Times New Roman"/>
                <w:sz w:val="24"/>
                <w:szCs w:val="24"/>
                <w:lang w:val="en-US"/>
              </w:rPr>
              <w:t>0</w:t>
            </w:r>
          </w:p>
        </w:tc>
        <w:tc>
          <w:tcPr>
            <w:tcW w:w="1341" w:type="dxa"/>
            <w:vAlign w:val="center"/>
          </w:tcPr>
          <w:p w:rsidR="005F2AAD" w:rsidRPr="00130F50" w:rsidRDefault="005F2AAD" w:rsidP="00CC1B4D">
            <w:pPr>
              <w:spacing w:after="0" w:line="240" w:lineRule="auto"/>
              <w:jc w:val="center"/>
              <w:rPr>
                <w:rFonts w:ascii="Times New Roman" w:hAnsi="Times New Roman"/>
                <w:sz w:val="24"/>
                <w:szCs w:val="24"/>
                <w:lang w:val="en-US"/>
              </w:rPr>
            </w:pPr>
            <w:r w:rsidRPr="00130F50">
              <w:rPr>
                <w:rFonts w:ascii="Times New Roman" w:hAnsi="Times New Roman"/>
                <w:sz w:val="24"/>
                <w:szCs w:val="24"/>
              </w:rPr>
              <w:t>+137,</w:t>
            </w:r>
            <w:r w:rsidRPr="00130F50">
              <w:rPr>
                <w:rFonts w:ascii="Times New Roman" w:hAnsi="Times New Roman"/>
                <w:sz w:val="24"/>
                <w:szCs w:val="24"/>
                <w:lang w:val="en-US"/>
              </w:rPr>
              <w:t>00</w:t>
            </w:r>
          </w:p>
        </w:tc>
        <w:tc>
          <w:tcPr>
            <w:tcW w:w="1210" w:type="dxa"/>
            <w:vAlign w:val="center"/>
          </w:tcPr>
          <w:p w:rsidR="005F2AAD" w:rsidRPr="00130F50" w:rsidRDefault="005F2AAD" w:rsidP="00CC1B4D">
            <w:pPr>
              <w:spacing w:after="0" w:line="240" w:lineRule="auto"/>
              <w:jc w:val="center"/>
              <w:rPr>
                <w:rFonts w:ascii="Times New Roman" w:hAnsi="Times New Roman"/>
                <w:sz w:val="24"/>
                <w:szCs w:val="24"/>
              </w:rPr>
            </w:pPr>
            <w:r w:rsidRPr="00130F50">
              <w:rPr>
                <w:rFonts w:ascii="Times New Roman" w:hAnsi="Times New Roman"/>
                <w:sz w:val="24"/>
                <w:szCs w:val="24"/>
              </w:rPr>
              <w:t>120%</w:t>
            </w:r>
          </w:p>
        </w:tc>
        <w:tc>
          <w:tcPr>
            <w:tcW w:w="1307" w:type="dxa"/>
            <w:vAlign w:val="center"/>
          </w:tcPr>
          <w:p w:rsidR="005F2AAD" w:rsidRPr="00130F50" w:rsidRDefault="005F2AAD" w:rsidP="00CC1B4D">
            <w:pPr>
              <w:spacing w:after="0" w:line="240" w:lineRule="auto"/>
              <w:jc w:val="center"/>
              <w:rPr>
                <w:rFonts w:ascii="Times New Roman" w:hAnsi="Times New Roman"/>
                <w:sz w:val="24"/>
                <w:szCs w:val="24"/>
              </w:rPr>
            </w:pPr>
            <w:r w:rsidRPr="00130F50">
              <w:rPr>
                <w:rFonts w:ascii="Times New Roman" w:hAnsi="Times New Roman"/>
                <w:sz w:val="24"/>
                <w:szCs w:val="24"/>
              </w:rPr>
              <w:t>20%</w:t>
            </w:r>
          </w:p>
        </w:tc>
      </w:tr>
    </w:tbl>
    <w:p w:rsidR="005F2AAD" w:rsidRDefault="005F2AAD" w:rsidP="005F2AAD">
      <w:pPr>
        <w:spacing w:after="0" w:line="360" w:lineRule="auto"/>
        <w:ind w:firstLine="851"/>
        <w:rPr>
          <w:rFonts w:ascii="Times New Roman" w:hAnsi="Times New Roman"/>
          <w:sz w:val="28"/>
          <w:szCs w:val="28"/>
          <w:lang w:val="en-US"/>
        </w:rPr>
      </w:pPr>
    </w:p>
    <w:p w:rsidR="005F2AAD" w:rsidRPr="002E1F9E" w:rsidRDefault="005F2AAD" w:rsidP="005F2AAD">
      <w:pPr>
        <w:spacing w:after="0" w:line="360" w:lineRule="auto"/>
        <w:ind w:firstLine="851"/>
        <w:jc w:val="both"/>
        <w:rPr>
          <w:rFonts w:ascii="Times New Roman" w:hAnsi="Times New Roman"/>
          <w:sz w:val="28"/>
          <w:szCs w:val="28"/>
        </w:rPr>
      </w:pPr>
      <w:r>
        <w:rPr>
          <w:rFonts w:ascii="Times New Roman" w:hAnsi="Times New Roman"/>
          <w:sz w:val="28"/>
          <w:szCs w:val="28"/>
        </w:rPr>
        <w:t>Исходя из сделанных расчетов, мы видим, что происходит рост абонентской платы, при этом темп роста для юридических лиц, превышает темп роста физических. Возможно это объясняется снижением клиентов в плановом периоде на 5%. Так же происходит рост средней абонентской платы, опять же, для физических лиц данный рост ниже, чем для юридических. Планируется увеличение доли клиентов в сегменте физических лиц в плановом периоде к отношению отчетного периода на 5%.</w:t>
      </w:r>
    </w:p>
    <w:p w:rsidR="005F2AAD" w:rsidRDefault="005F2AAD" w:rsidP="005F2AAD"/>
    <w:p w:rsidR="00FF3EE9" w:rsidRDefault="00FF3EE9"/>
    <w:sectPr w:rsidR="00FF3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2F"/>
    <w:rsid w:val="0018343F"/>
    <w:rsid w:val="005F2AAD"/>
    <w:rsid w:val="00FB752F"/>
    <w:rsid w:val="00FF3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04B9"/>
  <w15:chartTrackingRefBased/>
  <w15:docId w15:val="{02C07BF2-43C8-42F3-9B42-EC2480A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AA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1616</Words>
  <Characters>9212</Characters>
  <Application>Microsoft Office Word</Application>
  <DocSecurity>0</DocSecurity>
  <Lines>76</Lines>
  <Paragraphs>21</Paragraphs>
  <ScaleCrop>false</ScaleCrop>
  <Company>SPecialiST RePack</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Miniy</dc:creator>
  <cp:keywords/>
  <dc:description/>
  <cp:lastModifiedBy>Miniy</cp:lastModifiedBy>
  <cp:revision>2</cp:revision>
  <dcterms:created xsi:type="dcterms:W3CDTF">2020-02-02T11:00:00Z</dcterms:created>
  <dcterms:modified xsi:type="dcterms:W3CDTF">2020-02-02T11:08:00Z</dcterms:modified>
</cp:coreProperties>
</file>