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695AF" w14:textId="77777777" w:rsidR="00FC1724" w:rsidRPr="00FC1724" w:rsidRDefault="00FC1724" w:rsidP="00FC1724">
      <w:pPr>
        <w:tabs>
          <w:tab w:val="left" w:pos="708"/>
        </w:tabs>
        <w:jc w:val="right"/>
        <w:rPr>
          <w:b/>
          <w:bCs/>
        </w:rPr>
      </w:pPr>
      <w:r w:rsidRPr="00FC1724">
        <w:rPr>
          <w:b/>
          <w:bCs/>
        </w:rPr>
        <w:t>Приложение 6</w:t>
      </w:r>
    </w:p>
    <w:p w14:paraId="21192DAC" w14:textId="77777777" w:rsidR="00FC1724" w:rsidRPr="00FC1724" w:rsidRDefault="00FC1724" w:rsidP="00FC1724">
      <w:pPr>
        <w:tabs>
          <w:tab w:val="left" w:pos="708"/>
        </w:tabs>
        <w:jc w:val="right"/>
        <w:rPr>
          <w:b/>
          <w:bCs/>
        </w:rPr>
      </w:pPr>
      <w:r w:rsidRPr="00FC1724">
        <w:rPr>
          <w:b/>
          <w:bCs/>
        </w:rPr>
        <w:t xml:space="preserve"> к рабочей программе</w:t>
      </w:r>
    </w:p>
    <w:p w14:paraId="5DF9E3D1" w14:textId="77777777" w:rsidR="00FC1724" w:rsidRPr="00FC1724" w:rsidRDefault="00FC1724" w:rsidP="00FC1724">
      <w:pPr>
        <w:tabs>
          <w:tab w:val="left" w:pos="708"/>
        </w:tabs>
        <w:ind w:firstLine="7938"/>
        <w:jc w:val="center"/>
        <w:rPr>
          <w:rStyle w:val="dxdefaultcursor"/>
        </w:rPr>
      </w:pPr>
    </w:p>
    <w:p w14:paraId="56A5BBF1" w14:textId="77777777" w:rsidR="00FC1724" w:rsidRPr="00FC1724" w:rsidRDefault="00FC1724" w:rsidP="00FC1724">
      <w:pPr>
        <w:tabs>
          <w:tab w:val="left" w:pos="708"/>
        </w:tabs>
        <w:jc w:val="center"/>
        <w:rPr>
          <w:rStyle w:val="dxdefaultcursor"/>
        </w:rPr>
      </w:pPr>
    </w:p>
    <w:p w14:paraId="2F27DF6C" w14:textId="77777777" w:rsidR="00FC1724" w:rsidRPr="00FC1724" w:rsidRDefault="00FC1724" w:rsidP="00FC1724">
      <w:pPr>
        <w:tabs>
          <w:tab w:val="left" w:pos="708"/>
        </w:tabs>
        <w:jc w:val="center"/>
        <w:rPr>
          <w:rStyle w:val="dxdefaultcursor"/>
        </w:rPr>
      </w:pPr>
    </w:p>
    <w:p w14:paraId="27B30807" w14:textId="77777777" w:rsidR="00FC1724" w:rsidRPr="00FC1724" w:rsidRDefault="00FC1724" w:rsidP="00FC1724">
      <w:pPr>
        <w:keepNext/>
        <w:jc w:val="center"/>
        <w:outlineLvl w:val="0"/>
        <w:rPr>
          <w:sz w:val="20"/>
          <w:szCs w:val="20"/>
        </w:rPr>
      </w:pPr>
      <w:r w:rsidRPr="00FC1724">
        <w:rPr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14:paraId="1A47CD8F" w14:textId="77777777" w:rsidR="00FC1724" w:rsidRPr="00FC1724" w:rsidRDefault="00FC1724" w:rsidP="00FC1724">
      <w:pPr>
        <w:spacing w:line="280" w:lineRule="exact"/>
        <w:jc w:val="center"/>
        <w:rPr>
          <w:b/>
          <w:spacing w:val="30"/>
          <w:sz w:val="20"/>
          <w:szCs w:val="20"/>
        </w:rPr>
      </w:pPr>
      <w:r w:rsidRPr="00FC1724">
        <w:rPr>
          <w:b/>
          <w:sz w:val="20"/>
          <w:szCs w:val="20"/>
        </w:rPr>
        <w:t>УРАЛЬСКИЙ ГОСУДАРСТВЕННЫЙ ЭКОНОМИЧЕСКИЙ УНИВЕРСИТЕТ</w:t>
      </w:r>
    </w:p>
    <w:p w14:paraId="4FA5B8B2" w14:textId="77777777" w:rsidR="00FC1724" w:rsidRPr="00FC1724" w:rsidRDefault="00FC1724" w:rsidP="00FC1724">
      <w:pPr>
        <w:ind w:left="5670"/>
        <w:rPr>
          <w:sz w:val="20"/>
          <w:szCs w:val="20"/>
        </w:rPr>
      </w:pPr>
    </w:p>
    <w:p w14:paraId="23AB6506" w14:textId="77777777" w:rsidR="00FC1724" w:rsidRPr="00FC1724" w:rsidRDefault="00FC1724" w:rsidP="00FC1724">
      <w:pPr>
        <w:ind w:left="5670"/>
        <w:rPr>
          <w:sz w:val="20"/>
          <w:szCs w:val="20"/>
        </w:rPr>
      </w:pPr>
    </w:p>
    <w:p w14:paraId="014F614A" w14:textId="77777777" w:rsidR="00FC1724" w:rsidRPr="00FC1724" w:rsidRDefault="00FC1724" w:rsidP="00FC1724">
      <w:pPr>
        <w:ind w:left="5670"/>
        <w:rPr>
          <w:sz w:val="20"/>
          <w:szCs w:val="20"/>
        </w:rPr>
      </w:pPr>
    </w:p>
    <w:p w14:paraId="5D53F9A5" w14:textId="77777777" w:rsidR="00FC1724" w:rsidRPr="00FC1724" w:rsidRDefault="00FC1724" w:rsidP="00FC1724">
      <w:pPr>
        <w:ind w:left="5670"/>
        <w:rPr>
          <w:sz w:val="20"/>
          <w:szCs w:val="20"/>
        </w:rPr>
      </w:pPr>
      <w:r w:rsidRPr="00FC1724">
        <w:rPr>
          <w:sz w:val="20"/>
          <w:szCs w:val="20"/>
        </w:rPr>
        <w:t>УТВЕРЖДЕНЫ</w:t>
      </w:r>
    </w:p>
    <w:p w14:paraId="799D1DC2" w14:textId="3A13AA0F" w:rsidR="00FC1724" w:rsidRPr="00FC1724" w:rsidRDefault="00FC1724" w:rsidP="00FC1724">
      <w:pPr>
        <w:ind w:left="5670"/>
        <w:rPr>
          <w:color w:val="000000"/>
          <w:sz w:val="20"/>
          <w:szCs w:val="20"/>
        </w:rPr>
      </w:pPr>
      <w:r w:rsidRPr="00FC1724">
        <w:rPr>
          <w:sz w:val="20"/>
          <w:szCs w:val="20"/>
        </w:rPr>
        <w:t xml:space="preserve">на заседании </w:t>
      </w:r>
      <w:r>
        <w:rPr>
          <w:sz w:val="20"/>
          <w:szCs w:val="20"/>
        </w:rPr>
        <w:t>экономики труда и управления персоналом</w:t>
      </w:r>
    </w:p>
    <w:p w14:paraId="1B8B9995" w14:textId="77777777" w:rsidR="00FC1724" w:rsidRPr="00FC1724" w:rsidRDefault="00FC1724" w:rsidP="00FC1724">
      <w:pPr>
        <w:ind w:left="5670"/>
        <w:rPr>
          <w:color w:val="000000"/>
          <w:sz w:val="20"/>
          <w:szCs w:val="20"/>
        </w:rPr>
      </w:pPr>
    </w:p>
    <w:p w14:paraId="558FB794" w14:textId="77777777" w:rsidR="00FC1724" w:rsidRPr="00FC1724" w:rsidRDefault="00FC1724" w:rsidP="00FC1724">
      <w:pPr>
        <w:tabs>
          <w:tab w:val="left" w:pos="708"/>
        </w:tabs>
        <w:jc w:val="center"/>
        <w:rPr>
          <w:rStyle w:val="dxdefaultcursor"/>
        </w:rPr>
      </w:pPr>
    </w:p>
    <w:p w14:paraId="0582896D" w14:textId="77777777" w:rsidR="00FC1724" w:rsidRPr="00FC1724" w:rsidRDefault="00FC1724" w:rsidP="00FC1724">
      <w:pPr>
        <w:tabs>
          <w:tab w:val="left" w:pos="708"/>
        </w:tabs>
        <w:jc w:val="center"/>
        <w:rPr>
          <w:rStyle w:val="dxdefaultcursor"/>
        </w:rPr>
      </w:pPr>
    </w:p>
    <w:p w14:paraId="7BDEDA35" w14:textId="77777777" w:rsidR="00FC1724" w:rsidRPr="00FC1724" w:rsidRDefault="00FC1724" w:rsidP="00FC1724">
      <w:pPr>
        <w:tabs>
          <w:tab w:val="left" w:pos="708"/>
        </w:tabs>
        <w:jc w:val="center"/>
        <w:rPr>
          <w:rStyle w:val="dxdefaultcursor"/>
        </w:rPr>
      </w:pPr>
    </w:p>
    <w:p w14:paraId="2F662BA0" w14:textId="77777777" w:rsidR="00FC1724" w:rsidRPr="00FC1724" w:rsidRDefault="00FC1724" w:rsidP="00FC1724">
      <w:pPr>
        <w:tabs>
          <w:tab w:val="left" w:pos="708"/>
        </w:tabs>
        <w:jc w:val="center"/>
        <w:rPr>
          <w:rStyle w:val="dxdefaultcursor"/>
        </w:rPr>
      </w:pPr>
    </w:p>
    <w:p w14:paraId="7DA46313" w14:textId="77777777" w:rsidR="00FC1724" w:rsidRPr="00FC1724" w:rsidRDefault="00FC1724" w:rsidP="00FC1724">
      <w:pPr>
        <w:tabs>
          <w:tab w:val="left" w:pos="708"/>
        </w:tabs>
        <w:jc w:val="center"/>
        <w:rPr>
          <w:rStyle w:val="dxdefaultcursor"/>
          <w:b/>
          <w:color w:val="0000FF"/>
        </w:rPr>
      </w:pPr>
      <w:r w:rsidRPr="00FC1724">
        <w:rPr>
          <w:rStyle w:val="dxdefaultcursor"/>
          <w:b/>
          <w:color w:val="0000FF"/>
        </w:rPr>
        <w:t xml:space="preserve">МЕТОДИЧЕСКИЕ РЕКОМЕНДАЦИИ ПО ВЫПОЛНЕНИЮ </w:t>
      </w:r>
    </w:p>
    <w:p w14:paraId="2679DAD2" w14:textId="77777777" w:rsidR="00FC1724" w:rsidRPr="00FC1724" w:rsidRDefault="00FC1724" w:rsidP="00FC1724">
      <w:pPr>
        <w:tabs>
          <w:tab w:val="left" w:pos="708"/>
        </w:tabs>
        <w:jc w:val="center"/>
        <w:rPr>
          <w:rStyle w:val="dxdefaultcursor"/>
          <w:b/>
          <w:color w:val="0000FF"/>
        </w:rPr>
      </w:pPr>
    </w:p>
    <w:p w14:paraId="2BCC7B23" w14:textId="77777777" w:rsidR="00FC1724" w:rsidRPr="00FC1724" w:rsidRDefault="00FC1724" w:rsidP="00FC1724">
      <w:pPr>
        <w:tabs>
          <w:tab w:val="left" w:pos="708"/>
        </w:tabs>
        <w:jc w:val="center"/>
        <w:rPr>
          <w:rStyle w:val="dxdefaultcursor"/>
          <w:b/>
          <w:color w:val="0000FF"/>
        </w:rPr>
      </w:pPr>
      <w:r w:rsidRPr="00FC1724">
        <w:rPr>
          <w:rStyle w:val="dxdefaultcursor"/>
          <w:b/>
          <w:color w:val="0000FF"/>
        </w:rPr>
        <w:t xml:space="preserve">КОНТРОЛЬНОЙ РАБОТЫ </w:t>
      </w:r>
    </w:p>
    <w:p w14:paraId="5E9CC72D" w14:textId="77777777" w:rsidR="00FC1724" w:rsidRPr="00FC1724" w:rsidRDefault="00FC1724" w:rsidP="00FC1724">
      <w:pPr>
        <w:tabs>
          <w:tab w:val="left" w:pos="708"/>
        </w:tabs>
        <w:jc w:val="center"/>
        <w:rPr>
          <w:rStyle w:val="dxdefaultcursor"/>
          <w:b/>
          <w:color w:val="0000FF"/>
        </w:rPr>
      </w:pPr>
      <w:r w:rsidRPr="00FC1724">
        <w:rPr>
          <w:rStyle w:val="dxdefaultcursor"/>
          <w:b/>
          <w:color w:val="0000FF"/>
        </w:rPr>
        <w:t xml:space="preserve">по дисциплине </w:t>
      </w:r>
    </w:p>
    <w:p w14:paraId="3F9204E8" w14:textId="2462BD60" w:rsidR="00FC1724" w:rsidRPr="00FC1724" w:rsidRDefault="00FC1724" w:rsidP="00FC1724">
      <w:pPr>
        <w:jc w:val="center"/>
      </w:pPr>
      <w:proofErr w:type="spellStart"/>
      <w:r>
        <w:rPr>
          <w:rStyle w:val="dxdefaultcursor"/>
          <w:b/>
          <w:color w:val="0000FF"/>
        </w:rPr>
        <w:t>профстандартизация</w:t>
      </w:r>
      <w:proofErr w:type="spellEnd"/>
      <w:r>
        <w:rPr>
          <w:rStyle w:val="dxdefaultcursor"/>
          <w:b/>
          <w:color w:val="0000FF"/>
        </w:rPr>
        <w:t xml:space="preserve"> и независимая оценка квалификации</w:t>
      </w:r>
      <w:bookmarkStart w:id="0" w:name="_GoBack"/>
      <w:bookmarkEnd w:id="0"/>
    </w:p>
    <w:p w14:paraId="5FD2FFE9" w14:textId="77777777" w:rsidR="00FC1724" w:rsidRPr="00FC1724" w:rsidRDefault="00FC1724" w:rsidP="00FC1724"/>
    <w:p w14:paraId="3CB0805C" w14:textId="77777777" w:rsidR="00FC1724" w:rsidRPr="00FC1724" w:rsidRDefault="00FC1724" w:rsidP="00FC1724"/>
    <w:p w14:paraId="5A3926C8" w14:textId="77777777" w:rsidR="00FC1724" w:rsidRPr="00FC1724" w:rsidRDefault="00FC1724" w:rsidP="00FC1724">
      <w:pPr>
        <w:tabs>
          <w:tab w:val="left" w:pos="708"/>
        </w:tabs>
        <w:jc w:val="center"/>
        <w:rPr>
          <w:bCs/>
          <w:color w:val="0000FF"/>
          <w:szCs w:val="28"/>
          <w:highlight w:val="yellow"/>
        </w:rPr>
      </w:pPr>
      <w:r w:rsidRPr="00FC1724">
        <w:rPr>
          <w:bCs/>
          <w:color w:val="0000FF"/>
          <w:szCs w:val="28"/>
          <w:highlight w:val="yellow"/>
        </w:rPr>
        <w:br w:type="page"/>
      </w:r>
    </w:p>
    <w:p w14:paraId="4834EC03" w14:textId="23981FF9" w:rsidR="0053591D" w:rsidRPr="00FC1724" w:rsidRDefault="0053591D" w:rsidP="00DA274A">
      <w:pPr>
        <w:ind w:firstLine="709"/>
        <w:jc w:val="both"/>
        <w:rPr>
          <w:b/>
        </w:rPr>
      </w:pPr>
    </w:p>
    <w:p w14:paraId="5AAEC402" w14:textId="77777777" w:rsidR="0053591D" w:rsidRPr="00FC1724" w:rsidRDefault="0053591D" w:rsidP="00DA274A">
      <w:pPr>
        <w:ind w:firstLine="709"/>
        <w:jc w:val="center"/>
        <w:rPr>
          <w:rFonts w:eastAsia="Times New Roman"/>
          <w:b/>
          <w:sz w:val="24"/>
        </w:rPr>
      </w:pPr>
    </w:p>
    <w:p w14:paraId="7DA25611" w14:textId="28F027F4" w:rsidR="0053591D" w:rsidRPr="00FC1724" w:rsidRDefault="0053591D" w:rsidP="00DA274A">
      <w:pPr>
        <w:ind w:firstLine="709"/>
        <w:jc w:val="both"/>
        <w:rPr>
          <w:szCs w:val="28"/>
        </w:rPr>
      </w:pPr>
      <w:r w:rsidRPr="00FC1724">
        <w:rPr>
          <w:szCs w:val="28"/>
        </w:rPr>
        <w:t xml:space="preserve">Целью выполнения контрольной </w:t>
      </w:r>
      <w:proofErr w:type="gramStart"/>
      <w:r w:rsidRPr="00FC1724">
        <w:rPr>
          <w:szCs w:val="28"/>
        </w:rPr>
        <w:t>работы  является</w:t>
      </w:r>
      <w:proofErr w:type="gramEnd"/>
      <w:r w:rsidRPr="00FC1724">
        <w:rPr>
          <w:szCs w:val="28"/>
        </w:rPr>
        <w:t xml:space="preserve"> привитие студентам навы</w:t>
      </w:r>
      <w:r w:rsidRPr="00FC1724">
        <w:rPr>
          <w:szCs w:val="28"/>
        </w:rPr>
        <w:softHyphen/>
        <w:t>ков самостоятельной работы с нормативными правовыми актами и литературными источниками, опубликованной судебной практикой с тем, чтобы на основе их анализа и обобщения студенты могли делать собственные выводы теоретического и практического характера, обо</w:t>
      </w:r>
      <w:r w:rsidRPr="00FC1724">
        <w:rPr>
          <w:szCs w:val="28"/>
        </w:rPr>
        <w:softHyphen/>
        <w:t xml:space="preserve">сновывая их соответствующим образом.  </w:t>
      </w:r>
    </w:p>
    <w:p w14:paraId="20397C88" w14:textId="77777777" w:rsidR="00DA274A" w:rsidRPr="00FC1724" w:rsidRDefault="00DA274A" w:rsidP="00DA274A">
      <w:pPr>
        <w:ind w:firstLine="709"/>
        <w:jc w:val="both"/>
        <w:rPr>
          <w:szCs w:val="28"/>
        </w:rPr>
      </w:pPr>
    </w:p>
    <w:p w14:paraId="57CCC61B" w14:textId="77777777" w:rsidR="0053591D" w:rsidRPr="00FC1724" w:rsidRDefault="0053591D" w:rsidP="00DA274A">
      <w:pPr>
        <w:ind w:firstLine="709"/>
        <w:jc w:val="both"/>
        <w:rPr>
          <w:b/>
          <w:bCs/>
          <w:szCs w:val="28"/>
        </w:rPr>
      </w:pPr>
      <w:r w:rsidRPr="00FC1724">
        <w:rPr>
          <w:b/>
          <w:bCs/>
          <w:szCs w:val="28"/>
        </w:rPr>
        <w:t>Требования к оформлению</w:t>
      </w:r>
    </w:p>
    <w:p w14:paraId="65D8E46E" w14:textId="77777777" w:rsidR="0053591D" w:rsidRPr="00FC1724" w:rsidRDefault="0053591D" w:rsidP="00DA274A">
      <w:pPr>
        <w:ind w:firstLine="709"/>
        <w:jc w:val="both"/>
        <w:rPr>
          <w:szCs w:val="28"/>
        </w:rPr>
      </w:pPr>
    </w:p>
    <w:p w14:paraId="4CC03C02" w14:textId="77777777" w:rsidR="0053591D" w:rsidRPr="00FC1724" w:rsidRDefault="0053591D" w:rsidP="00DA274A">
      <w:pPr>
        <w:ind w:firstLine="709"/>
        <w:jc w:val="both"/>
        <w:rPr>
          <w:szCs w:val="28"/>
        </w:rPr>
      </w:pPr>
      <w:r w:rsidRPr="00FC1724">
        <w:rPr>
          <w:szCs w:val="28"/>
        </w:rPr>
        <w:t xml:space="preserve">Структурно контрольная работа должна обязательно включать </w:t>
      </w:r>
      <w:proofErr w:type="gramStart"/>
      <w:r w:rsidRPr="00FC1724">
        <w:rPr>
          <w:szCs w:val="28"/>
        </w:rPr>
        <w:t>надлежащим образом</w:t>
      </w:r>
      <w:proofErr w:type="gramEnd"/>
      <w:r w:rsidRPr="00FC1724">
        <w:rPr>
          <w:szCs w:val="28"/>
        </w:rPr>
        <w:t xml:space="preserve"> оформленный титульный лист, оглавление (содержание), список сокращений (при их действительном использовании), развернутый ответ на поставленный теоретический вопрос, содержащий собственные выводы студента по поставленной проблеме, а также список фактически использованных в работе нормативных правовых актов, материалов судебной практики и специальной литературы.</w:t>
      </w:r>
    </w:p>
    <w:p w14:paraId="05CAEFB9" w14:textId="77777777" w:rsidR="0053591D" w:rsidRPr="00FC1724" w:rsidRDefault="0053591D" w:rsidP="00DA274A">
      <w:pPr>
        <w:ind w:firstLine="709"/>
        <w:jc w:val="both"/>
        <w:rPr>
          <w:szCs w:val="28"/>
        </w:rPr>
      </w:pPr>
      <w:r w:rsidRPr="00FC1724">
        <w:rPr>
          <w:szCs w:val="28"/>
        </w:rPr>
        <w:t xml:space="preserve">Контрольная работа выполняется печатным способом с использованием компьютера (текстовый редактор </w:t>
      </w:r>
      <w:proofErr w:type="spellStart"/>
      <w:r w:rsidRPr="00FC1724">
        <w:rPr>
          <w:szCs w:val="28"/>
        </w:rPr>
        <w:t>Microsoft</w:t>
      </w:r>
      <w:proofErr w:type="spellEnd"/>
      <w:r w:rsidRPr="00FC1724">
        <w:rPr>
          <w:szCs w:val="28"/>
        </w:rPr>
        <w:t xml:space="preserve"> </w:t>
      </w:r>
      <w:proofErr w:type="spellStart"/>
      <w:r w:rsidRPr="00FC1724">
        <w:rPr>
          <w:szCs w:val="28"/>
        </w:rPr>
        <w:t>Word</w:t>
      </w:r>
      <w:proofErr w:type="spellEnd"/>
      <w:r w:rsidRPr="00FC1724">
        <w:rPr>
          <w:szCs w:val="28"/>
        </w:rPr>
        <w:t xml:space="preserve">) и принтера на белой бумаге стандартного формата А4 (размером 297х210 мм) на одной стороне листа. </w:t>
      </w:r>
    </w:p>
    <w:p w14:paraId="555B3B43" w14:textId="77777777" w:rsidR="0053591D" w:rsidRPr="00FC1724" w:rsidRDefault="0053591D" w:rsidP="00DA274A">
      <w:pPr>
        <w:ind w:firstLine="709"/>
        <w:jc w:val="both"/>
        <w:rPr>
          <w:szCs w:val="28"/>
        </w:rPr>
      </w:pPr>
      <w:r w:rsidRPr="00FC1724">
        <w:rPr>
          <w:szCs w:val="28"/>
        </w:rPr>
        <w:t xml:space="preserve">Каждая страница </w:t>
      </w:r>
      <w:proofErr w:type="gramStart"/>
      <w:r w:rsidRPr="00FC1724">
        <w:rPr>
          <w:szCs w:val="28"/>
        </w:rPr>
        <w:t>текста  нумеруется</w:t>
      </w:r>
      <w:proofErr w:type="gramEnd"/>
      <w:r w:rsidRPr="00FC1724">
        <w:rPr>
          <w:szCs w:val="28"/>
        </w:rPr>
        <w:t xml:space="preserve"> арабскими цифрами, кроме титульного листа и содержания, по порядку без пропусков и повторений. Номера страниц проставляются в центре нижней части листа без точки. </w:t>
      </w:r>
    </w:p>
    <w:p w14:paraId="27FD55E1" w14:textId="77777777" w:rsidR="0053591D" w:rsidRPr="00FC1724" w:rsidRDefault="0053591D" w:rsidP="00DA274A">
      <w:pPr>
        <w:ind w:firstLine="709"/>
        <w:jc w:val="both"/>
        <w:rPr>
          <w:szCs w:val="28"/>
        </w:rPr>
      </w:pPr>
      <w:r w:rsidRPr="00FC1724">
        <w:rPr>
          <w:szCs w:val="28"/>
        </w:rPr>
        <w:t xml:space="preserve">Текст работы следует печатать, соблюдая следующие размеры полей: </w:t>
      </w:r>
      <w:proofErr w:type="gramStart"/>
      <w:r w:rsidRPr="00FC1724">
        <w:rPr>
          <w:szCs w:val="28"/>
        </w:rPr>
        <w:t>правое  –</w:t>
      </w:r>
      <w:proofErr w:type="gramEnd"/>
      <w:r w:rsidRPr="00FC1724">
        <w:rPr>
          <w:szCs w:val="28"/>
        </w:rPr>
        <w:t xml:space="preserve"> 10 мм, верхнее и нижнее – 20 мм, левое – 30 мм. </w:t>
      </w:r>
    </w:p>
    <w:p w14:paraId="3CD458BA" w14:textId="77777777" w:rsidR="0053591D" w:rsidRPr="00FC1724" w:rsidRDefault="0053591D" w:rsidP="00DA274A">
      <w:pPr>
        <w:ind w:firstLine="709"/>
        <w:jc w:val="both"/>
        <w:rPr>
          <w:szCs w:val="28"/>
        </w:rPr>
      </w:pPr>
      <w:r w:rsidRPr="00FC1724">
        <w:rPr>
          <w:szCs w:val="28"/>
        </w:rPr>
        <w:t xml:space="preserve">Рекомендуемым типом шрифта является </w:t>
      </w:r>
      <w:proofErr w:type="spellStart"/>
      <w:r w:rsidRPr="00FC1724">
        <w:rPr>
          <w:szCs w:val="28"/>
        </w:rPr>
        <w:t>Times</w:t>
      </w:r>
      <w:proofErr w:type="spellEnd"/>
      <w:r w:rsidRPr="00FC1724">
        <w:rPr>
          <w:szCs w:val="28"/>
        </w:rPr>
        <w:t xml:space="preserve"> </w:t>
      </w:r>
      <w:proofErr w:type="spellStart"/>
      <w:r w:rsidRPr="00FC1724">
        <w:rPr>
          <w:szCs w:val="28"/>
        </w:rPr>
        <w:t>New</w:t>
      </w:r>
      <w:proofErr w:type="spellEnd"/>
      <w:r w:rsidRPr="00FC1724">
        <w:rPr>
          <w:szCs w:val="28"/>
        </w:rPr>
        <w:t xml:space="preserve"> </w:t>
      </w:r>
      <w:proofErr w:type="spellStart"/>
      <w:r w:rsidRPr="00FC1724">
        <w:rPr>
          <w:szCs w:val="28"/>
        </w:rPr>
        <w:t>Roman</w:t>
      </w:r>
      <w:proofErr w:type="spellEnd"/>
      <w:r w:rsidRPr="00FC1724">
        <w:rPr>
          <w:szCs w:val="28"/>
        </w:rPr>
        <w:t xml:space="preserve">, размер которого 14 </w:t>
      </w:r>
      <w:proofErr w:type="spellStart"/>
      <w:r w:rsidRPr="00FC1724">
        <w:rPr>
          <w:szCs w:val="28"/>
        </w:rPr>
        <w:t>pt</w:t>
      </w:r>
      <w:proofErr w:type="spellEnd"/>
      <w:r w:rsidRPr="00FC1724">
        <w:rPr>
          <w:szCs w:val="28"/>
        </w:rPr>
        <w:t xml:space="preserve"> (пунктов) (в таблицах, в </w:t>
      </w:r>
      <w:proofErr w:type="gramStart"/>
      <w:r w:rsidRPr="00FC1724">
        <w:rPr>
          <w:szCs w:val="28"/>
        </w:rPr>
        <w:t>ссылках  допускается</w:t>
      </w:r>
      <w:proofErr w:type="gramEnd"/>
      <w:r w:rsidRPr="00FC1724">
        <w:rPr>
          <w:szCs w:val="28"/>
        </w:rPr>
        <w:t xml:space="preserve"> применение более мелкого размера шрифта, но не менее 10 </w:t>
      </w:r>
      <w:proofErr w:type="spellStart"/>
      <w:r w:rsidRPr="00FC1724">
        <w:rPr>
          <w:szCs w:val="28"/>
        </w:rPr>
        <w:t>pt</w:t>
      </w:r>
      <w:proofErr w:type="spellEnd"/>
      <w:r w:rsidRPr="00FC1724">
        <w:rPr>
          <w:szCs w:val="28"/>
        </w:rPr>
        <w:t xml:space="preserve">).  Текст печатается через 1,5-ый интервал, красная строка – 1,25 см. </w:t>
      </w:r>
    </w:p>
    <w:p w14:paraId="395CB60E" w14:textId="77777777" w:rsidR="0053591D" w:rsidRPr="00FC1724" w:rsidRDefault="0053591D" w:rsidP="00DA274A">
      <w:pPr>
        <w:ind w:firstLine="709"/>
        <w:jc w:val="both"/>
        <w:rPr>
          <w:szCs w:val="28"/>
        </w:rPr>
      </w:pPr>
      <w:r w:rsidRPr="00FC1724">
        <w:rPr>
          <w:szCs w:val="28"/>
        </w:rPr>
        <w:t>Цвет шрифта должен быть черным, необходимо соблюдать равномерную плотность, контрастность и четкость изображения по всей работе.</w:t>
      </w:r>
    </w:p>
    <w:p w14:paraId="34C112CD" w14:textId="77777777" w:rsidR="0053591D" w:rsidRPr="00FC1724" w:rsidRDefault="0053591D" w:rsidP="00DA274A">
      <w:pPr>
        <w:ind w:firstLine="709"/>
        <w:jc w:val="both"/>
        <w:rPr>
          <w:szCs w:val="28"/>
        </w:rPr>
      </w:pPr>
      <w:r w:rsidRPr="00FC1724">
        <w:rPr>
          <w:bCs/>
          <w:szCs w:val="28"/>
        </w:rPr>
        <w:t>Оформление ссылок (сносок) в конце работы (концевые). </w:t>
      </w:r>
      <w:r w:rsidRPr="00FC1724">
        <w:rPr>
          <w:szCs w:val="28"/>
        </w:rPr>
        <w:t xml:space="preserve">Сразу после цитаты в квадратных (иногда </w:t>
      </w:r>
      <w:proofErr w:type="gramStart"/>
      <w:r w:rsidRPr="00FC1724">
        <w:rPr>
          <w:szCs w:val="28"/>
        </w:rPr>
        <w:t>круглых)  скобках</w:t>
      </w:r>
      <w:proofErr w:type="gramEnd"/>
      <w:r w:rsidRPr="00FC1724">
        <w:rPr>
          <w:szCs w:val="28"/>
        </w:rPr>
        <w:t xml:space="preserve"> указывают порядковый номер цитируемого источника по списку литературы и, если это требуется,  номер цитируемой страницы. В конце работы </w:t>
      </w:r>
      <w:r w:rsidRPr="00FC1724">
        <w:rPr>
          <w:bCs/>
          <w:szCs w:val="28"/>
        </w:rPr>
        <w:t>оформляют список литературы</w:t>
      </w:r>
      <w:r w:rsidRPr="00FC1724">
        <w:rPr>
          <w:szCs w:val="28"/>
        </w:rPr>
        <w:t>, в котором под соответствующим номером дают полные библиографические сведения об источнике.</w:t>
      </w:r>
    </w:p>
    <w:p w14:paraId="6DFB0289" w14:textId="77777777" w:rsidR="0053591D" w:rsidRPr="00FC1724" w:rsidRDefault="0053591D" w:rsidP="00DA274A">
      <w:pPr>
        <w:ind w:firstLine="709"/>
        <w:jc w:val="both"/>
        <w:rPr>
          <w:bCs/>
          <w:szCs w:val="28"/>
        </w:rPr>
      </w:pPr>
      <w:r w:rsidRPr="00FC1724">
        <w:rPr>
          <w:szCs w:val="28"/>
        </w:rPr>
        <w:t>Титульный лист должен содержать информацию о студенте</w:t>
      </w:r>
      <w:r w:rsidR="008C7DC1" w:rsidRPr="00FC1724">
        <w:rPr>
          <w:szCs w:val="28"/>
        </w:rPr>
        <w:t xml:space="preserve">, </w:t>
      </w:r>
      <w:proofErr w:type="gramStart"/>
      <w:r w:rsidR="008C7DC1" w:rsidRPr="00FC1724">
        <w:rPr>
          <w:szCs w:val="28"/>
        </w:rPr>
        <w:t xml:space="preserve">предмете, </w:t>
      </w:r>
      <w:r w:rsidRPr="00FC1724">
        <w:rPr>
          <w:szCs w:val="28"/>
        </w:rPr>
        <w:t xml:space="preserve"> На</w:t>
      </w:r>
      <w:proofErr w:type="gramEnd"/>
      <w:r w:rsidRPr="00FC1724">
        <w:rPr>
          <w:szCs w:val="28"/>
        </w:rPr>
        <w:t xml:space="preserve"> втором листе указывается план работы, а затем излагается сама работа. </w:t>
      </w:r>
      <w:r w:rsidRPr="00FC1724">
        <w:rPr>
          <w:bCs/>
          <w:szCs w:val="28"/>
        </w:rPr>
        <w:t xml:space="preserve">Контрольная работа должна быть выполнена студентом самостоятельно, в случае обнаружения одинаковых работ будет отправлена на доработку. </w:t>
      </w:r>
    </w:p>
    <w:p w14:paraId="14F68D73" w14:textId="77777777" w:rsidR="0053591D" w:rsidRPr="00FC1724" w:rsidRDefault="0053591D" w:rsidP="00DA27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19D4327" w14:textId="6CFEEE55" w:rsidR="0053591D" w:rsidRPr="00FC1724" w:rsidRDefault="0053591D" w:rsidP="00DA274A">
      <w:pPr>
        <w:ind w:firstLine="709"/>
        <w:jc w:val="both"/>
        <w:rPr>
          <w:bCs/>
          <w:szCs w:val="28"/>
        </w:rPr>
      </w:pPr>
      <w:r w:rsidRPr="00FC1724">
        <w:rPr>
          <w:bCs/>
          <w:szCs w:val="28"/>
        </w:rPr>
        <w:lastRenderedPageBreak/>
        <w:t xml:space="preserve">Студенту необходимо выбрать 1 </w:t>
      </w:r>
      <w:r w:rsidR="00DA274A" w:rsidRPr="00FC1724">
        <w:rPr>
          <w:bCs/>
          <w:szCs w:val="28"/>
        </w:rPr>
        <w:t>тему</w:t>
      </w:r>
      <w:r w:rsidR="003722FE" w:rsidRPr="00FC1724">
        <w:rPr>
          <w:bCs/>
          <w:szCs w:val="28"/>
        </w:rPr>
        <w:t>. В контрольной работе необходимо представить развернутый ответ</w:t>
      </w:r>
      <w:r w:rsidR="00DA274A" w:rsidRPr="00FC1724">
        <w:rPr>
          <w:bCs/>
          <w:szCs w:val="28"/>
        </w:rPr>
        <w:t xml:space="preserve"> по ней</w:t>
      </w:r>
      <w:r w:rsidR="003722FE" w:rsidRPr="00FC1724">
        <w:rPr>
          <w:bCs/>
          <w:szCs w:val="28"/>
        </w:rPr>
        <w:t xml:space="preserve">. </w:t>
      </w:r>
    </w:p>
    <w:p w14:paraId="0B0A13C4" w14:textId="1CA4F470" w:rsidR="00DA274A" w:rsidRPr="00FC1724" w:rsidRDefault="00DA274A" w:rsidP="00DA274A">
      <w:pPr>
        <w:ind w:firstLine="709"/>
        <w:jc w:val="both"/>
        <w:rPr>
          <w:bCs/>
          <w:szCs w:val="28"/>
        </w:rPr>
      </w:pPr>
    </w:p>
    <w:p w14:paraId="7F4222EF" w14:textId="357D36F7" w:rsidR="00DA274A" w:rsidRPr="00FC1724" w:rsidRDefault="00DA274A" w:rsidP="00DA274A">
      <w:pPr>
        <w:jc w:val="center"/>
        <w:rPr>
          <w:bCs/>
          <w:szCs w:val="28"/>
        </w:rPr>
      </w:pPr>
      <w:r w:rsidRPr="00FC1724">
        <w:rPr>
          <w:bCs/>
          <w:szCs w:val="28"/>
        </w:rPr>
        <w:t>Темы</w:t>
      </w:r>
    </w:p>
    <w:p w14:paraId="192608DC" w14:textId="77777777" w:rsidR="003722FE" w:rsidRPr="00FC1724" w:rsidRDefault="003722FE" w:rsidP="00DA27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F9FFFB2" w14:textId="1FB26F22" w:rsidR="00DA274A" w:rsidRPr="00FC1724" w:rsidRDefault="00DA274A" w:rsidP="00DA274A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1724">
        <w:rPr>
          <w:rFonts w:eastAsia="Calibri"/>
          <w:color w:val="000000"/>
          <w:sz w:val="28"/>
          <w:szCs w:val="28"/>
          <w:lang w:eastAsia="en-US"/>
        </w:rPr>
        <w:t xml:space="preserve">Принципы менеджмента качества (демонстрация на примере конкретного предприятия) </w:t>
      </w:r>
    </w:p>
    <w:p w14:paraId="38215EC7" w14:textId="1B5E372E" w:rsidR="00DA274A" w:rsidRPr="00FC1724" w:rsidRDefault="00DA274A" w:rsidP="00DA274A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1724">
        <w:rPr>
          <w:rFonts w:eastAsia="Calibri"/>
          <w:color w:val="000000"/>
          <w:sz w:val="28"/>
          <w:szCs w:val="28"/>
          <w:lang w:eastAsia="en-US"/>
        </w:rPr>
        <w:t xml:space="preserve">Менеджмент качества как основа формирования конкурентных преимуществ (на примере конкретного предприятия). </w:t>
      </w:r>
    </w:p>
    <w:p w14:paraId="733DCFBB" w14:textId="0877B2A9" w:rsidR="00DA274A" w:rsidRPr="00FC1724" w:rsidRDefault="00DA274A" w:rsidP="00DA274A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1724">
        <w:rPr>
          <w:rFonts w:eastAsia="Calibri"/>
          <w:color w:val="000000"/>
          <w:sz w:val="28"/>
          <w:szCs w:val="28"/>
          <w:lang w:eastAsia="en-US"/>
        </w:rPr>
        <w:t xml:space="preserve">Анализ жизненного цикла производства товаров (услуг) в системе менеджмента качества (на конкретном примере). </w:t>
      </w:r>
    </w:p>
    <w:p w14:paraId="2557382A" w14:textId="730DB3CA" w:rsidR="00DA274A" w:rsidRPr="00FC1724" w:rsidRDefault="00DA274A" w:rsidP="00DA274A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1724">
        <w:rPr>
          <w:rFonts w:eastAsia="Calibri"/>
          <w:color w:val="000000"/>
          <w:sz w:val="28"/>
          <w:szCs w:val="28"/>
          <w:lang w:eastAsia="en-US"/>
        </w:rPr>
        <w:t xml:space="preserve">Обзор стандартизации систем менеджмента - лучших практик менеджмента. </w:t>
      </w:r>
    </w:p>
    <w:p w14:paraId="1E126738" w14:textId="6FB747A3" w:rsidR="00DA274A" w:rsidRPr="00FC1724" w:rsidRDefault="00DA274A" w:rsidP="00DA274A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1724">
        <w:rPr>
          <w:rFonts w:eastAsia="Calibri"/>
          <w:color w:val="000000"/>
          <w:sz w:val="28"/>
          <w:szCs w:val="28"/>
          <w:lang w:eastAsia="en-US"/>
        </w:rPr>
        <w:t>Новое в стандартах ISO серии 9000 и перспективы.</w:t>
      </w:r>
    </w:p>
    <w:p w14:paraId="430E9F84" w14:textId="654430C6" w:rsidR="00DA274A" w:rsidRPr="00FC1724" w:rsidRDefault="00DA274A" w:rsidP="00DA274A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1724">
        <w:rPr>
          <w:rFonts w:eastAsia="Calibri"/>
          <w:color w:val="000000"/>
          <w:sz w:val="28"/>
          <w:szCs w:val="28"/>
          <w:lang w:eastAsia="en-US"/>
        </w:rPr>
        <w:t xml:space="preserve">Особенности применения систем менеджмента качества в образовании. </w:t>
      </w:r>
    </w:p>
    <w:p w14:paraId="230A726E" w14:textId="040FFFD0" w:rsidR="00DA274A" w:rsidRPr="00FC1724" w:rsidRDefault="00DA274A" w:rsidP="00DA274A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C1724">
        <w:rPr>
          <w:bCs/>
          <w:sz w:val="28"/>
          <w:szCs w:val="28"/>
        </w:rPr>
        <w:t>Профессиональный стандарт как ключевой элемент НСК.</w:t>
      </w:r>
    </w:p>
    <w:p w14:paraId="62D4B9E1" w14:textId="74D586E8" w:rsidR="00DA274A" w:rsidRPr="00FC1724" w:rsidRDefault="00DA274A" w:rsidP="00DA274A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C1724">
        <w:rPr>
          <w:bCs/>
          <w:sz w:val="28"/>
          <w:szCs w:val="28"/>
        </w:rPr>
        <w:t>Применение и учет профессиональных стандартов в процессах управления персоналом.</w:t>
      </w:r>
    </w:p>
    <w:p w14:paraId="5AFB9E22" w14:textId="77777777" w:rsidR="00DA274A" w:rsidRPr="00FC1724" w:rsidRDefault="00DA274A" w:rsidP="00DA274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C1724">
        <w:rPr>
          <w:sz w:val="28"/>
          <w:szCs w:val="28"/>
        </w:rPr>
        <w:t>Профессиональные стандарты в области управления персоналом.</w:t>
      </w:r>
    </w:p>
    <w:p w14:paraId="75ADE9E8" w14:textId="3D615B62" w:rsidR="00DA274A" w:rsidRPr="00FC1724" w:rsidRDefault="00DA274A" w:rsidP="00DA274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C1724">
        <w:rPr>
          <w:sz w:val="28"/>
          <w:szCs w:val="28"/>
        </w:rPr>
        <w:t>Перспективы развития человеческого потенциала.</w:t>
      </w:r>
    </w:p>
    <w:p w14:paraId="2BF36C2F" w14:textId="17FA4D39" w:rsidR="00DA274A" w:rsidRPr="00FC1724" w:rsidRDefault="00DA274A" w:rsidP="00DA274A">
      <w:pPr>
        <w:pStyle w:val="a5"/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 w:rsidRPr="00FC1724">
        <w:rPr>
          <w:sz w:val="28"/>
          <w:szCs w:val="28"/>
        </w:rPr>
        <w:t>Индивидуальные, коллективные и организационные компетенции: сущность, проблемы оценки.</w:t>
      </w:r>
    </w:p>
    <w:p w14:paraId="348A0724" w14:textId="77777777" w:rsidR="00DA274A" w:rsidRPr="00FC1724" w:rsidRDefault="00DA274A" w:rsidP="00DA274A">
      <w:pPr>
        <w:pStyle w:val="a5"/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 w:rsidRPr="00FC1724">
        <w:rPr>
          <w:sz w:val="28"/>
          <w:szCs w:val="28"/>
        </w:rPr>
        <w:t>Коллективная компетенция и условия ее формирования.</w:t>
      </w:r>
    </w:p>
    <w:p w14:paraId="2E40AF2B" w14:textId="77777777" w:rsidR="00DA274A" w:rsidRPr="00FC1724" w:rsidRDefault="00DA274A" w:rsidP="00DA274A">
      <w:pPr>
        <w:pStyle w:val="a5"/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 w:rsidRPr="00FC1724">
        <w:rPr>
          <w:sz w:val="28"/>
          <w:szCs w:val="28"/>
        </w:rPr>
        <w:t>Менеджмент компетенций.</w:t>
      </w:r>
    </w:p>
    <w:p w14:paraId="028CDC37" w14:textId="77777777" w:rsidR="00DA274A" w:rsidRPr="00FC1724" w:rsidRDefault="00DA274A" w:rsidP="00DA274A">
      <w:pPr>
        <w:pStyle w:val="a5"/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 w:rsidRPr="00FC1724">
        <w:rPr>
          <w:sz w:val="28"/>
          <w:szCs w:val="28"/>
        </w:rPr>
        <w:t xml:space="preserve">Причины сопротивления внедрению </w:t>
      </w:r>
      <w:proofErr w:type="spellStart"/>
      <w:r w:rsidRPr="00FC1724">
        <w:rPr>
          <w:sz w:val="28"/>
          <w:szCs w:val="28"/>
        </w:rPr>
        <w:t>компетентностного</w:t>
      </w:r>
      <w:proofErr w:type="spellEnd"/>
      <w:r w:rsidRPr="00FC1724">
        <w:rPr>
          <w:sz w:val="28"/>
          <w:szCs w:val="28"/>
        </w:rPr>
        <w:t xml:space="preserve"> подхода в системе управления и способы его преодоления.</w:t>
      </w:r>
    </w:p>
    <w:p w14:paraId="70E8EA6B" w14:textId="77777777" w:rsidR="00DA274A" w:rsidRPr="00FC1724" w:rsidRDefault="00DA274A" w:rsidP="00DA274A">
      <w:pPr>
        <w:pStyle w:val="a5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FC1724">
        <w:rPr>
          <w:sz w:val="28"/>
          <w:szCs w:val="28"/>
        </w:rPr>
        <w:t>Профессиональная компетенция специалиста по управлению персоналом.</w:t>
      </w:r>
    </w:p>
    <w:p w14:paraId="3E632EE5" w14:textId="108FA539" w:rsidR="0053591D" w:rsidRPr="00FC1724" w:rsidRDefault="0053591D" w:rsidP="00DA274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53591D" w:rsidRPr="00FC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CD"/>
    <w:multiLevelType w:val="hybridMultilevel"/>
    <w:tmpl w:val="D52E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02BD7"/>
    <w:multiLevelType w:val="hybridMultilevel"/>
    <w:tmpl w:val="031E0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1D"/>
    <w:rsid w:val="000C0E87"/>
    <w:rsid w:val="001F43AF"/>
    <w:rsid w:val="003722FE"/>
    <w:rsid w:val="004868B3"/>
    <w:rsid w:val="0053591D"/>
    <w:rsid w:val="005F2DD1"/>
    <w:rsid w:val="006845AE"/>
    <w:rsid w:val="0068667B"/>
    <w:rsid w:val="00796DF9"/>
    <w:rsid w:val="00845FF4"/>
    <w:rsid w:val="008C7DC1"/>
    <w:rsid w:val="008F2B70"/>
    <w:rsid w:val="00971FA6"/>
    <w:rsid w:val="00BE5DF9"/>
    <w:rsid w:val="00DA274A"/>
    <w:rsid w:val="00F8126D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37C1"/>
  <w15:chartTrackingRefBased/>
  <w15:docId w15:val="{16BC4F42-C253-4DF2-A56D-CFC2CAF3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91D"/>
    <w:pPr>
      <w:spacing w:line="240" w:lineRule="auto"/>
      <w:ind w:firstLine="0"/>
      <w:jc w:val="left"/>
    </w:pPr>
    <w:rPr>
      <w:rFonts w:eastAsia="Calibri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3AF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color w:val="000000" w:themeColor="text1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3AF"/>
    <w:rPr>
      <w:rFonts w:eastAsiaTheme="majorEastAsia" w:cstheme="majorBidi"/>
      <w:b/>
      <w:color w:val="000000" w:themeColor="text1"/>
      <w:szCs w:val="32"/>
    </w:rPr>
  </w:style>
  <w:style w:type="paragraph" w:styleId="a3">
    <w:name w:val="No Spacing"/>
    <w:link w:val="a4"/>
    <w:uiPriority w:val="99"/>
    <w:qFormat/>
    <w:rsid w:val="0053591D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 CYR" w:eastAsia="Times New Roman" w:hAnsi="Times New Roman CYR"/>
      <w:sz w:val="22"/>
      <w:lang w:eastAsia="ru-RU"/>
    </w:rPr>
  </w:style>
  <w:style w:type="character" w:customStyle="1" w:styleId="a4">
    <w:name w:val="Без интервала Знак"/>
    <w:link w:val="a3"/>
    <w:uiPriority w:val="99"/>
    <w:rsid w:val="0053591D"/>
    <w:rPr>
      <w:rFonts w:ascii="Times New Roman CYR" w:eastAsia="Times New Roman" w:hAnsi="Times New Roman CYR"/>
      <w:sz w:val="22"/>
      <w:lang w:eastAsia="ru-RU"/>
    </w:rPr>
  </w:style>
  <w:style w:type="paragraph" w:customStyle="1" w:styleId="Default">
    <w:name w:val="Default"/>
    <w:rsid w:val="00DA274A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274A"/>
    <w:pPr>
      <w:ind w:left="720"/>
      <w:contextualSpacing/>
    </w:pPr>
    <w:rPr>
      <w:rFonts w:eastAsia="Times New Roman"/>
      <w:sz w:val="24"/>
    </w:rPr>
  </w:style>
  <w:style w:type="character" w:customStyle="1" w:styleId="dxdefaultcursor">
    <w:name w:val="dxdefaultcursor"/>
    <w:basedOn w:val="a0"/>
    <w:rsid w:val="00FC1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Чудиновских Марина</dc:creator>
  <cp:keywords/>
  <dc:description/>
  <cp:lastModifiedBy>Алексей Панченко</cp:lastModifiedBy>
  <cp:revision>3</cp:revision>
  <dcterms:created xsi:type="dcterms:W3CDTF">2020-04-29T12:55:00Z</dcterms:created>
  <dcterms:modified xsi:type="dcterms:W3CDTF">2020-04-29T12:57:00Z</dcterms:modified>
</cp:coreProperties>
</file>