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</w:pPr>
      <w:r>
        <w:rPr>
          <w:sz w:val="56"/>
          <w:szCs w:val="56"/>
          <w:rtl w:val="off"/>
        </w:rPr>
        <w:t xml:space="preserve">Предприятие произвело и реализовало автомобильный бензин 19 октября 2018 г. с октановым числом меньше 80 в размере 21 тонны на общую сумму 84 млн.р. </w:t>
      </w:r>
      <w:r>
        <w:rPr>
          <w:b/>
          <w:bCs/>
          <w:sz w:val="56"/>
          <w:szCs w:val="56"/>
          <w:rtl w:val="off"/>
        </w:rPr>
        <w:t>Определить общую сумму акциза, указать срок уплаты.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2020-10-08T05:15:00Z</dcterms:modified>
  <cp:version>0900.0100.01</cp:version>
</cp:coreProperties>
</file>