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5" w:rsidRPr="00AF3245" w:rsidRDefault="00AF3245" w:rsidP="00F322D6">
      <w:pPr>
        <w:pStyle w:val="1"/>
        <w:spacing w:after="480"/>
        <w:jc w:val="center"/>
        <w:rPr>
          <w:rFonts w:ascii="Times New Roman" w:hAnsi="Times New Roman"/>
          <w:sz w:val="28"/>
          <w:szCs w:val="28"/>
        </w:rPr>
      </w:pPr>
      <w:r w:rsidRPr="00AF3245">
        <w:rPr>
          <w:rFonts w:ascii="Times New Roman" w:hAnsi="Times New Roman"/>
          <w:sz w:val="28"/>
          <w:szCs w:val="28"/>
        </w:rPr>
        <w:t>Проектирование цилиндрической прямозубой передачи</w:t>
      </w:r>
    </w:p>
    <w:p w:rsidR="00AF3245" w:rsidRPr="00AF3245" w:rsidRDefault="00AF3245" w:rsidP="00AF3245">
      <w:pPr>
        <w:pStyle w:val="1"/>
        <w:spacing w:after="480"/>
        <w:ind w:firstLine="425"/>
        <w:jc w:val="center"/>
        <w:rPr>
          <w:rFonts w:ascii="Times New Roman" w:hAnsi="Times New Roman"/>
          <w:sz w:val="28"/>
          <w:szCs w:val="28"/>
        </w:rPr>
      </w:pPr>
      <w:bookmarkStart w:id="0" w:name="_Toc500979290"/>
      <w:bookmarkStart w:id="1" w:name="_Toc502043279"/>
      <w:r w:rsidRPr="00AF32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F3245">
        <w:rPr>
          <w:rFonts w:ascii="Times New Roman" w:hAnsi="Times New Roman"/>
          <w:sz w:val="28"/>
          <w:szCs w:val="28"/>
        </w:rPr>
        <w:t xml:space="preserve"> Обоснование выбора коэффициентов смещения</w:t>
      </w:r>
      <w:bookmarkEnd w:id="0"/>
      <w:bookmarkEnd w:id="1"/>
    </w:p>
    <w:p w:rsidR="00AF3245" w:rsidRPr="0024649B" w:rsidRDefault="00AF3245" w:rsidP="00AF3245">
      <w:pPr>
        <w:spacing w:line="360" w:lineRule="auto"/>
        <w:ind w:right="-14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4649B">
        <w:rPr>
          <w:rFonts w:ascii="Times New Roman" w:hAnsi="Times New Roman"/>
          <w:sz w:val="28"/>
          <w:szCs w:val="28"/>
        </w:rPr>
        <w:t xml:space="preserve">От выбора коэффициентов смещения во многом зависят геометрия и качественные показатели зубчатой передачи. В каждом конкретном случае коэффициенты смещения следует назначать с учетом условий работы зубчатой передачи </w:t>
      </w:r>
    </w:p>
    <w:p w:rsidR="00AF3245" w:rsidRPr="0024649B" w:rsidRDefault="00AF3245" w:rsidP="00AF3245">
      <w:pPr>
        <w:spacing w:line="36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649B">
        <w:rPr>
          <w:rFonts w:ascii="Times New Roman" w:hAnsi="Times New Roman"/>
          <w:sz w:val="28"/>
          <w:szCs w:val="28"/>
        </w:rPr>
        <w:t xml:space="preserve">Вне зависимости от последовательности расчета необходимо иметь ясное представление о том, как влияют коэффициенты смещения </w:t>
      </w:r>
      <w:r w:rsidRPr="0024649B">
        <w:rPr>
          <w:rFonts w:ascii="Times New Roman" w:hAnsi="Times New Roman"/>
          <w:sz w:val="28"/>
          <w:szCs w:val="28"/>
          <w:lang w:val="en-US"/>
        </w:rPr>
        <w:t>x</w:t>
      </w:r>
      <w:r w:rsidRPr="0024649B">
        <w:rPr>
          <w:rFonts w:ascii="Times New Roman" w:hAnsi="Times New Roman"/>
          <w:sz w:val="28"/>
          <w:szCs w:val="28"/>
          <w:vertAlign w:val="subscript"/>
        </w:rPr>
        <w:t>1</w:t>
      </w:r>
      <w:r w:rsidRPr="0024649B">
        <w:rPr>
          <w:rFonts w:ascii="Times New Roman" w:hAnsi="Times New Roman"/>
          <w:sz w:val="28"/>
          <w:szCs w:val="28"/>
        </w:rPr>
        <w:t xml:space="preserve"> и </w:t>
      </w:r>
      <w:r w:rsidRPr="0024649B">
        <w:rPr>
          <w:rFonts w:ascii="Times New Roman" w:hAnsi="Times New Roman"/>
          <w:sz w:val="28"/>
          <w:szCs w:val="28"/>
          <w:lang w:val="en-US"/>
        </w:rPr>
        <w:t>x</w:t>
      </w:r>
      <w:r w:rsidRPr="0024649B">
        <w:rPr>
          <w:rFonts w:ascii="Times New Roman" w:hAnsi="Times New Roman"/>
          <w:sz w:val="28"/>
          <w:szCs w:val="28"/>
          <w:vertAlign w:val="subscript"/>
        </w:rPr>
        <w:t>2</w:t>
      </w:r>
      <w:r w:rsidRPr="0024649B">
        <w:rPr>
          <w:rFonts w:ascii="Times New Roman" w:hAnsi="Times New Roman"/>
          <w:sz w:val="28"/>
          <w:szCs w:val="28"/>
        </w:rPr>
        <w:t xml:space="preserve"> на качественные показатели.</w:t>
      </w:r>
    </w:p>
    <w:p w:rsidR="00AF3245" w:rsidRPr="0024649B" w:rsidRDefault="00AF3245" w:rsidP="00AF3245">
      <w:pPr>
        <w:spacing w:line="36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649B">
        <w:rPr>
          <w:rFonts w:ascii="Times New Roman" w:hAnsi="Times New Roman"/>
          <w:sz w:val="28"/>
          <w:szCs w:val="28"/>
        </w:rPr>
        <w:t>Добиться того, чтобы все качественные показатели одновременно были удовлетворительными, трудно. Коэффициент перекрытия находится в прямом противоречии с коэффициентами скольжения. Что хорошо для одного качественного показателя, то плохо для других, и наоборот.</w:t>
      </w:r>
    </w:p>
    <w:p w:rsidR="00AF3245" w:rsidRPr="0024649B" w:rsidRDefault="00AF3245" w:rsidP="00AF3245">
      <w:pPr>
        <w:spacing w:line="36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649B">
        <w:rPr>
          <w:rFonts w:ascii="Times New Roman" w:hAnsi="Times New Roman"/>
          <w:sz w:val="28"/>
          <w:szCs w:val="28"/>
        </w:rPr>
        <w:t>Таким образом, выбор коэффициентов смещения представляет собой нелегкую задачу из-за противоречивости и многообразия учитываемых факторов. Здесь, как и в других технических задачах, полное использование одного преимущества редко возможно без потери некоторых других. Поэтому в каждом конкретном случае следует искать компромиссное решение, тщательно взвешивая относительное влияние отдельных факторов.</w:t>
      </w:r>
    </w:p>
    <w:p w:rsidR="00AF3245" w:rsidRPr="0024649B" w:rsidRDefault="00AF3245" w:rsidP="00AF3245">
      <w:pPr>
        <w:spacing w:line="36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649B">
        <w:rPr>
          <w:rFonts w:ascii="Times New Roman" w:hAnsi="Times New Roman"/>
          <w:sz w:val="28"/>
          <w:szCs w:val="28"/>
        </w:rPr>
        <w:t xml:space="preserve"> Однако, несмотря на указанные трудности, необходимо учитывать общие рекомендации по выбору коэффициентов смещения </w:t>
      </w:r>
      <w:r w:rsidRPr="0024649B">
        <w:rPr>
          <w:rFonts w:ascii="Times New Roman" w:hAnsi="Times New Roman"/>
          <w:sz w:val="28"/>
          <w:szCs w:val="28"/>
          <w:lang w:val="en-US"/>
        </w:rPr>
        <w:t>x</w:t>
      </w:r>
      <w:r w:rsidRPr="0024649B">
        <w:rPr>
          <w:rFonts w:ascii="Times New Roman" w:hAnsi="Times New Roman"/>
          <w:sz w:val="28"/>
          <w:szCs w:val="28"/>
          <w:vertAlign w:val="subscript"/>
        </w:rPr>
        <w:t>1</w:t>
      </w:r>
      <w:r w:rsidRPr="0024649B">
        <w:rPr>
          <w:rFonts w:ascii="Times New Roman" w:hAnsi="Times New Roman"/>
          <w:sz w:val="28"/>
          <w:szCs w:val="28"/>
        </w:rPr>
        <w:t xml:space="preserve"> и </w:t>
      </w:r>
      <w:r w:rsidRPr="0024649B">
        <w:rPr>
          <w:rFonts w:ascii="Times New Roman" w:hAnsi="Times New Roman"/>
          <w:sz w:val="28"/>
          <w:szCs w:val="28"/>
          <w:lang w:val="en-US"/>
        </w:rPr>
        <w:t>x</w:t>
      </w:r>
      <w:r w:rsidRPr="0024649B">
        <w:rPr>
          <w:rFonts w:ascii="Times New Roman" w:hAnsi="Times New Roman"/>
          <w:sz w:val="28"/>
          <w:szCs w:val="28"/>
          <w:vertAlign w:val="subscript"/>
        </w:rPr>
        <w:t>2</w:t>
      </w:r>
      <w:r w:rsidRPr="0024649B">
        <w:rPr>
          <w:rFonts w:ascii="Times New Roman" w:hAnsi="Times New Roman"/>
          <w:sz w:val="28"/>
          <w:szCs w:val="28"/>
        </w:rPr>
        <w:t xml:space="preserve">: </w:t>
      </w:r>
    </w:p>
    <w:p w:rsidR="00AF3245" w:rsidRPr="0024649B" w:rsidRDefault="00AF3245" w:rsidP="00AF3245">
      <w:pPr>
        <w:spacing w:line="360" w:lineRule="auto"/>
        <w:ind w:right="-14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4649B">
        <w:rPr>
          <w:rFonts w:ascii="Times New Roman" w:hAnsi="Times New Roman"/>
          <w:sz w:val="28"/>
          <w:szCs w:val="28"/>
        </w:rPr>
        <w:t>1) проектируемая передача не должна заклинивать;</w:t>
      </w:r>
    </w:p>
    <w:p w:rsidR="00AF3245" w:rsidRPr="0024649B" w:rsidRDefault="00AF3245" w:rsidP="00AF3245">
      <w:pPr>
        <w:spacing w:line="360" w:lineRule="auto"/>
        <w:ind w:right="-14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4649B">
        <w:rPr>
          <w:rFonts w:ascii="Times New Roman" w:hAnsi="Times New Roman"/>
          <w:sz w:val="28"/>
          <w:szCs w:val="28"/>
        </w:rPr>
        <w:t>2) коэффициент перекрытия проектируемой передами должен быть больше допустимого</w:t>
      </w:r>
      <w:proofErr w:type="gramStart"/>
      <w:r w:rsidRPr="0024649B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α</m:t>
            </m:r>
          </m:sub>
        </m:sSub>
        <m:r>
          <w:rPr>
            <w:rFonts w:ascii="Cambria Math" w:hAnsi="Cambria Math"/>
            <w:sz w:val="28"/>
            <w:szCs w:val="28"/>
          </w:rPr>
          <m:t>&gt;[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α</m:t>
            </m:r>
          </m:sub>
        </m:sSub>
        <m:r>
          <w:rPr>
            <w:rFonts w:ascii="Cambria Math" w:hAnsi="Cambria Math"/>
            <w:sz w:val="28"/>
            <w:szCs w:val="28"/>
          </w:rPr>
          <m:t>]);</m:t>
        </m:r>
      </m:oMath>
      <w:proofErr w:type="gramEnd"/>
    </w:p>
    <w:p w:rsidR="00AF3245" w:rsidRPr="0024649B" w:rsidRDefault="00AF3245" w:rsidP="00AF3245">
      <w:pPr>
        <w:spacing w:line="360" w:lineRule="auto"/>
        <w:ind w:right="-14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4649B">
        <w:rPr>
          <w:rFonts w:ascii="Times New Roman" w:hAnsi="Times New Roman"/>
          <w:sz w:val="28"/>
          <w:szCs w:val="28"/>
        </w:rPr>
        <w:t xml:space="preserve"> 3) зубья у проектируемой передачи не должны быть подрезаны, и толщина их на окружности вершин должна быть больше допустимой</w:t>
      </w:r>
      <w:proofErr w:type="gramStart"/>
      <w:r w:rsidRPr="0024649B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&gt; [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]</m:t>
        </m:r>
      </m:oMath>
      <w:r w:rsidRPr="0024649B">
        <w:rPr>
          <w:rFonts w:ascii="Times New Roman" w:hAnsi="Times New Roman"/>
          <w:sz w:val="28"/>
          <w:szCs w:val="28"/>
        </w:rPr>
        <w:t xml:space="preserve"> ).</w:t>
      </w:r>
      <w:proofErr w:type="gramEnd"/>
    </w:p>
    <w:p w:rsidR="00AF3245" w:rsidRPr="0024649B" w:rsidRDefault="00AF3245" w:rsidP="00AF3245">
      <w:pPr>
        <w:spacing w:line="360" w:lineRule="auto"/>
        <w:ind w:right="-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24649B">
        <w:rPr>
          <w:rFonts w:ascii="Times New Roman" w:hAnsi="Times New Roman"/>
          <w:sz w:val="28"/>
          <w:szCs w:val="28"/>
        </w:rPr>
        <w:lastRenderedPageBreak/>
        <w:t xml:space="preserve">На основании заданного коэффициента перекрытия </w:t>
      </w:r>
      <m:oMath>
        <m:r>
          <w:rPr>
            <w:rFonts w:ascii="Cambria Math" w:hAnsi="Cambria Math"/>
            <w:sz w:val="28"/>
            <w:szCs w:val="28"/>
          </w:rPr>
          <m:t>ε=1,2</m:t>
        </m:r>
      </m:oMath>
      <w:r w:rsidRPr="0024649B">
        <w:rPr>
          <w:rFonts w:ascii="Times New Roman" w:hAnsi="Times New Roman"/>
          <w:sz w:val="28"/>
          <w:szCs w:val="28"/>
        </w:rPr>
        <w:t xml:space="preserve"> и коррекции максимальной </w:t>
      </w:r>
      <w:r w:rsidR="00F51BD3">
        <w:rPr>
          <w:rFonts w:ascii="Times New Roman" w:hAnsi="Times New Roman"/>
          <w:sz w:val="28"/>
          <w:szCs w:val="28"/>
        </w:rPr>
        <w:t xml:space="preserve">изгибной </w:t>
      </w:r>
      <w:r w:rsidRPr="0024649B">
        <w:rPr>
          <w:rFonts w:ascii="Times New Roman" w:hAnsi="Times New Roman"/>
          <w:sz w:val="28"/>
          <w:szCs w:val="28"/>
        </w:rPr>
        <w:t xml:space="preserve"> прочности</w:t>
      </w:r>
      <w:r w:rsidR="00F51BD3">
        <w:rPr>
          <w:rFonts w:ascii="Times New Roman" w:hAnsi="Times New Roman"/>
          <w:sz w:val="28"/>
          <w:szCs w:val="28"/>
        </w:rPr>
        <w:t xml:space="preserve"> при ведущем колесе с </w:t>
      </w:r>
      <w:r w:rsidR="00F51BD3">
        <w:rPr>
          <w:rFonts w:ascii="Times New Roman" w:hAnsi="Times New Roman"/>
          <w:sz w:val="28"/>
          <w:szCs w:val="28"/>
          <w:lang w:val="en-US"/>
        </w:rPr>
        <w:t>z</w:t>
      </w:r>
      <w:r w:rsidR="00F51BD3" w:rsidRPr="00F51BD3">
        <w:rPr>
          <w:rFonts w:ascii="Times New Roman" w:hAnsi="Times New Roman"/>
          <w:sz w:val="28"/>
          <w:szCs w:val="28"/>
          <w:vertAlign w:val="subscript"/>
        </w:rPr>
        <w:t>1</w:t>
      </w:r>
      <w:r w:rsidRPr="0024649B">
        <w:rPr>
          <w:rFonts w:ascii="Times New Roman" w:hAnsi="Times New Roman"/>
          <w:sz w:val="28"/>
          <w:szCs w:val="28"/>
        </w:rPr>
        <w:t xml:space="preserve"> коэффициенты перекрытия </w:t>
      </w:r>
      <w:r w:rsidRPr="0024649B">
        <w:rPr>
          <w:rFonts w:ascii="Times New Roman" w:hAnsi="Times New Roman"/>
          <w:sz w:val="28"/>
          <w:szCs w:val="28"/>
          <w:lang w:val="en-US"/>
        </w:rPr>
        <w:t>x</w:t>
      </w:r>
      <w:r w:rsidRPr="0024649B">
        <w:rPr>
          <w:rFonts w:ascii="Times New Roman" w:hAnsi="Times New Roman"/>
          <w:sz w:val="28"/>
          <w:szCs w:val="28"/>
          <w:vertAlign w:val="subscript"/>
        </w:rPr>
        <w:t>1</w:t>
      </w:r>
      <w:r w:rsidRPr="0024649B">
        <w:rPr>
          <w:rFonts w:ascii="Times New Roman" w:hAnsi="Times New Roman"/>
          <w:sz w:val="28"/>
          <w:szCs w:val="28"/>
        </w:rPr>
        <w:t>=0,3</w:t>
      </w:r>
      <w:r>
        <w:rPr>
          <w:rFonts w:ascii="Times New Roman" w:hAnsi="Times New Roman"/>
          <w:sz w:val="28"/>
          <w:szCs w:val="28"/>
        </w:rPr>
        <w:t>5</w:t>
      </w:r>
      <w:r w:rsidRPr="0024649B">
        <w:rPr>
          <w:rFonts w:ascii="Times New Roman" w:hAnsi="Times New Roman"/>
          <w:sz w:val="28"/>
          <w:szCs w:val="28"/>
        </w:rPr>
        <w:t>, x</w:t>
      </w:r>
      <w:r w:rsidRPr="0024649B">
        <w:rPr>
          <w:rFonts w:ascii="Times New Roman" w:hAnsi="Times New Roman"/>
          <w:sz w:val="28"/>
          <w:szCs w:val="28"/>
          <w:vertAlign w:val="subscript"/>
        </w:rPr>
        <w:t>2</w:t>
      </w:r>
      <w:r w:rsidRPr="0024649B">
        <w:rPr>
          <w:rFonts w:ascii="Times New Roman" w:hAnsi="Times New Roman"/>
          <w:sz w:val="28"/>
          <w:szCs w:val="28"/>
        </w:rPr>
        <w:t>=0,</w:t>
      </w:r>
      <w:r>
        <w:rPr>
          <w:rFonts w:ascii="Times New Roman" w:hAnsi="Times New Roman"/>
          <w:sz w:val="28"/>
          <w:szCs w:val="28"/>
        </w:rPr>
        <w:t>3</w:t>
      </w:r>
      <w:r w:rsidRPr="0024649B">
        <w:rPr>
          <w:rFonts w:ascii="Times New Roman" w:hAnsi="Times New Roman"/>
          <w:sz w:val="28"/>
          <w:szCs w:val="28"/>
        </w:rPr>
        <w:t>5</w:t>
      </w:r>
      <w:r w:rsidR="00620DA0" w:rsidRPr="0024649B">
        <w:rPr>
          <w:rFonts w:ascii="Times New Roman" w:hAnsi="Times New Roman"/>
          <w:sz w:val="28"/>
          <w:szCs w:val="28"/>
        </w:rPr>
        <w:fldChar w:fldCharType="begin"/>
      </w:r>
      <w:r w:rsidRPr="0024649B">
        <w:rPr>
          <w:rFonts w:ascii="Times New Roman" w:hAnsi="Times New Roman"/>
          <w:sz w:val="28"/>
          <w:szCs w:val="28"/>
        </w:rPr>
        <w:instrText xml:space="preserve"> QUOTE </w:instrText>
      </w:r>
      <w:r w:rsidRPr="005A4DE6">
        <w:rPr>
          <w:rFonts w:ascii="Cambria Math" w:hAnsi="Cambria Math"/>
          <w:sz w:val="28"/>
          <w:szCs w:val="28"/>
        </w:rPr>
        <w:instrText xml:space="preserve">x1=0,6 и </w:instrText>
      </w:r>
      <w:r w:rsidRPr="005A4DE6">
        <w:rPr>
          <w:rFonts w:ascii="Cambria Math" w:hAnsi="Cambria Math"/>
          <w:sz w:val="28"/>
          <w:szCs w:val="28"/>
          <w:lang w:val="en-US"/>
        </w:rPr>
        <w:instrText>x</w:instrText>
      </w:r>
      <w:r w:rsidRPr="005A4DE6">
        <w:rPr>
          <w:rFonts w:ascii="Cambria Math" w:hAnsi="Cambria Math"/>
          <w:sz w:val="28"/>
          <w:szCs w:val="28"/>
        </w:rPr>
        <w:instrText>2=0,33</w:instrText>
      </w:r>
      <w:r w:rsidRPr="0024649B">
        <w:rPr>
          <w:rFonts w:ascii="Times New Roman" w:hAnsi="Times New Roman"/>
          <w:sz w:val="28"/>
          <w:szCs w:val="28"/>
        </w:rPr>
        <w:instrText xml:space="preserve"> </w:instrText>
      </w:r>
      <w:r w:rsidR="00620DA0" w:rsidRPr="0024649B">
        <w:rPr>
          <w:rFonts w:ascii="Times New Roman" w:hAnsi="Times New Roman"/>
          <w:sz w:val="28"/>
          <w:szCs w:val="28"/>
        </w:rPr>
        <w:fldChar w:fldCharType="end"/>
      </w:r>
      <w:r w:rsidRPr="0024649B">
        <w:rPr>
          <w:rFonts w:ascii="Times New Roman" w:hAnsi="Times New Roman"/>
          <w:sz w:val="28"/>
          <w:szCs w:val="28"/>
        </w:rPr>
        <w:t>.</w:t>
      </w:r>
    </w:p>
    <w:p w:rsidR="00AF3245" w:rsidRPr="00281F40" w:rsidRDefault="00AF3245" w:rsidP="00AF3245">
      <w:pPr>
        <w:pStyle w:val="1"/>
        <w:spacing w:after="240" w:line="360" w:lineRule="auto"/>
        <w:ind w:right="-142" w:firstLine="425"/>
        <w:jc w:val="center"/>
        <w:rPr>
          <w:rFonts w:ascii="Times New Roman" w:hAnsi="Times New Roman"/>
          <w:sz w:val="28"/>
          <w:szCs w:val="28"/>
        </w:rPr>
      </w:pPr>
      <w:bookmarkStart w:id="2" w:name="_Toc500979291"/>
      <w:bookmarkStart w:id="3" w:name="_Toc502043280"/>
      <w:r w:rsidRPr="00281F40">
        <w:rPr>
          <w:rFonts w:ascii="Times New Roman" w:hAnsi="Times New Roman"/>
          <w:sz w:val="28"/>
          <w:szCs w:val="28"/>
        </w:rPr>
        <w:t>2. Геометрический расчет зубчатой передачи</w:t>
      </w:r>
      <w:bookmarkEnd w:id="2"/>
      <w:bookmarkEnd w:id="3"/>
    </w:p>
    <w:p w:rsidR="00AF3245" w:rsidRPr="00281F40" w:rsidRDefault="00AF3245" w:rsidP="00AF3245">
      <w:pPr>
        <w:ind w:firstLine="426"/>
        <w:rPr>
          <w:rFonts w:ascii="Times New Roman" w:hAnsi="Times New Roman"/>
          <w:sz w:val="28"/>
          <w:szCs w:val="28"/>
        </w:rPr>
      </w:pPr>
      <w:r w:rsidRPr="00281F40">
        <w:rPr>
          <w:rFonts w:ascii="Times New Roman" w:hAnsi="Times New Roman"/>
          <w:sz w:val="28"/>
          <w:szCs w:val="28"/>
        </w:rPr>
        <w:t>Рассчитываем угол зацепления по формуле:</w:t>
      </w:r>
    </w:p>
    <w:p w:rsidR="00AF3245" w:rsidRPr="00281F40" w:rsidRDefault="00AF3245" w:rsidP="00AF3245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91"/>
        <w:gridCol w:w="7345"/>
        <w:gridCol w:w="831"/>
        <w:gridCol w:w="278"/>
      </w:tblGrid>
      <w:tr w:rsidR="00AF3245" w:rsidRPr="00281F40" w:rsidTr="009B3309">
        <w:tc>
          <w:tcPr>
            <w:tcW w:w="891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  <w:shd w:val="clear" w:color="auto" w:fill="auto"/>
          </w:tcPr>
          <w:p w:rsidR="00AF3245" w:rsidRPr="00281F40" w:rsidRDefault="00281F40" w:rsidP="009B3309">
            <w:pPr>
              <w:ind w:firstLine="426"/>
              <w:jc w:val="center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30"/>
                <w:sz w:val="28"/>
                <w:szCs w:val="28"/>
              </w:rPr>
              <w:object w:dxaOrig="279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34.45pt" o:ole="">
                  <v:imagedata r:id="rId7" o:title=""/>
                </v:shape>
                <o:OLEObject Type="Embed" ProgID="Equation.3" ShapeID="_x0000_i1025" DrawAspect="Content" ObjectID="_1673871250" r:id="rId8"/>
              </w:object>
            </w:r>
          </w:p>
          <w:p w:rsidR="00281F40" w:rsidRPr="00281F40" w:rsidRDefault="00281F40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24"/>
                <w:sz w:val="28"/>
                <w:szCs w:val="28"/>
              </w:rPr>
              <w:object w:dxaOrig="4440" w:dyaOrig="620">
                <v:shape id="_x0000_i1026" type="#_x0000_t75" style="width:222.25pt;height:30.7pt" o:ole="">
                  <v:imagedata r:id="rId9" o:title=""/>
                </v:shape>
                <o:OLEObject Type="Embed" ProgID="Equation.3" ShapeID="_x0000_i1026" DrawAspect="Content" ObjectID="_1673871251" r:id="rId10"/>
              </w:objec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F3245" w:rsidRPr="00281F40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281F40" w:rsidRDefault="00AF3245" w:rsidP="00281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3DC" w:rsidRPr="00281F40" w:rsidTr="009B3309">
        <w:tc>
          <w:tcPr>
            <w:tcW w:w="9067" w:type="dxa"/>
            <w:gridSpan w:val="3"/>
            <w:shd w:val="clear" w:color="auto" w:fill="auto"/>
          </w:tcPr>
          <w:p w:rsidR="00EE43DC" w:rsidRPr="00281F40" w:rsidRDefault="00281F40" w:rsidP="009B3309">
            <w:pPr>
              <w:ind w:firstLine="426"/>
              <w:jc w:val="center"/>
              <w:rPr>
                <w:rFonts w:ascii="Times New Roman" w:hAnsi="Times New Roman"/>
                <w:position w:val="-24"/>
              </w:rPr>
            </w:pPr>
            <w:r w:rsidRPr="00281F40">
              <w:rPr>
                <w:rFonts w:ascii="Times New Roman" w:hAnsi="Times New Roman"/>
                <w:position w:val="-12"/>
              </w:rPr>
              <w:object w:dxaOrig="1600" w:dyaOrig="380">
                <v:shape id="_x0000_i1027" type="#_x0000_t75" style="width:79.5pt;height:18.8pt" o:ole="">
                  <v:imagedata r:id="rId11" o:title=""/>
                </v:shape>
                <o:OLEObject Type="Embed" ProgID="Equation.3" ShapeID="_x0000_i1027" DrawAspect="Content" ObjectID="_1673871252" r:id="rId12"/>
              </w:object>
            </w:r>
          </w:p>
        </w:tc>
        <w:tc>
          <w:tcPr>
            <w:tcW w:w="278" w:type="dxa"/>
            <w:shd w:val="clear" w:color="auto" w:fill="auto"/>
          </w:tcPr>
          <w:p w:rsidR="00EE43DC" w:rsidRPr="00281F40" w:rsidRDefault="00EE43DC" w:rsidP="009B330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281F40" w:rsidRDefault="00AF3245" w:rsidP="00281F40">
      <w:pPr>
        <w:rPr>
          <w:rFonts w:ascii="Times New Roman" w:hAnsi="Times New Roman"/>
          <w:sz w:val="28"/>
          <w:szCs w:val="28"/>
        </w:rPr>
      </w:pPr>
    </w:p>
    <w:p w:rsidR="00AF3245" w:rsidRPr="00281F40" w:rsidRDefault="00AF3245" w:rsidP="00AF3245">
      <w:pPr>
        <w:spacing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81F40">
        <w:rPr>
          <w:rFonts w:ascii="Times New Roman" w:hAnsi="Times New Roman"/>
          <w:sz w:val="28"/>
          <w:szCs w:val="28"/>
        </w:rPr>
        <w:t>Определяем межцентровое расстояние по формуле:</w:t>
      </w:r>
      <w:r w:rsidRPr="00281F4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1019"/>
        <w:gridCol w:w="6219"/>
        <w:gridCol w:w="1829"/>
        <w:gridCol w:w="278"/>
      </w:tblGrid>
      <w:tr w:rsidR="00AF3245" w:rsidRPr="00281F40" w:rsidTr="009B3309">
        <w:tc>
          <w:tcPr>
            <w:tcW w:w="1019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30"/>
                <w:sz w:val="28"/>
                <w:szCs w:val="28"/>
              </w:rPr>
              <w:object w:dxaOrig="2460" w:dyaOrig="680">
                <v:shape id="_x0000_i1028" type="#_x0000_t75" style="width:122.7pt;height:33.8pt" o:ole="">
                  <v:imagedata r:id="rId13" o:title=""/>
                </v:shape>
                <o:OLEObject Type="Embed" ProgID="Equation.3" ShapeID="_x0000_i1028" DrawAspect="Content" ObjectID="_1673871253" r:id="rId14"/>
              </w:objec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AF3245" w:rsidRPr="00281F40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281F40" w:rsidRDefault="00281F40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28"/>
              </w:rPr>
              <w:object w:dxaOrig="4120" w:dyaOrig="700">
                <v:shape id="_x0000_i1029" type="#_x0000_t75" style="width:205.35pt;height:35.05pt" o:ole="">
                  <v:imagedata r:id="rId15" o:title=""/>
                </v:shape>
                <o:OLEObject Type="Embed" ProgID="Equation.3" ShapeID="_x0000_i1029" DrawAspect="Content" ObjectID="_1673871254" r:id="rId16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281F40" w:rsidRDefault="00AF3245" w:rsidP="00AF3245">
      <w:pPr>
        <w:spacing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81F40">
        <w:rPr>
          <w:rFonts w:ascii="Times New Roman" w:hAnsi="Times New Roman"/>
          <w:sz w:val="28"/>
          <w:szCs w:val="28"/>
        </w:rPr>
        <w:t>Определяем</w:t>
      </w:r>
      <w:r w:rsidRPr="00281F40">
        <w:rPr>
          <w:rFonts w:ascii="Times New Roman" w:hAnsi="Times New Roman"/>
        </w:rPr>
        <w:t xml:space="preserve"> </w:t>
      </w:r>
      <w:r w:rsidRPr="00281F40">
        <w:rPr>
          <w:rFonts w:ascii="Times New Roman" w:hAnsi="Times New Roman"/>
          <w:sz w:val="28"/>
          <w:szCs w:val="28"/>
        </w:rPr>
        <w:t>коэффициент воспринимаемого смещения по формуле:</w:t>
      </w:r>
    </w:p>
    <w:tbl>
      <w:tblPr>
        <w:tblW w:w="0" w:type="auto"/>
        <w:tblLook w:val="04A0"/>
      </w:tblPr>
      <w:tblGrid>
        <w:gridCol w:w="1026"/>
        <w:gridCol w:w="7191"/>
        <w:gridCol w:w="850"/>
        <w:gridCol w:w="278"/>
      </w:tblGrid>
      <w:tr w:rsidR="00AF3245" w:rsidRPr="00281F40" w:rsidTr="009B3309">
        <w:tc>
          <w:tcPr>
            <w:tcW w:w="1026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1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24"/>
                <w:sz w:val="28"/>
                <w:szCs w:val="28"/>
              </w:rPr>
              <w:object w:dxaOrig="2040" w:dyaOrig="620">
                <v:shape id="_x0000_i1030" type="#_x0000_t75" style="width:102.05pt;height:30.7pt" o:ole="">
                  <v:imagedata r:id="rId17" o:title=""/>
                </v:shape>
                <o:OLEObject Type="Embed" ProgID="Equation.3" ShapeID="_x0000_i1030" DrawAspect="Content" ObjectID="_1673871255" r:id="rId18"/>
              </w:objec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F3245" w:rsidRPr="00281F40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281F40" w:rsidRDefault="00281F40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24"/>
              </w:rPr>
              <w:object w:dxaOrig="3800" w:dyaOrig="620">
                <v:shape id="_x0000_i1031" type="#_x0000_t75" style="width:189.7pt;height:30.7pt" o:ole="">
                  <v:imagedata r:id="rId19" o:title=""/>
                </v:shape>
                <o:OLEObject Type="Embed" ProgID="Equation.3" ShapeID="_x0000_i1031" DrawAspect="Content" ObjectID="_1673871256" r:id="rId20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281F40" w:rsidRDefault="00AF3245" w:rsidP="00AF3245">
      <w:pPr>
        <w:spacing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81F40">
        <w:rPr>
          <w:rFonts w:ascii="Times New Roman" w:hAnsi="Times New Roman"/>
          <w:sz w:val="28"/>
          <w:szCs w:val="28"/>
        </w:rPr>
        <w:t>Определяем коэффициент уравнительного смещения по формуле:</w:t>
      </w:r>
    </w:p>
    <w:tbl>
      <w:tblPr>
        <w:tblW w:w="0" w:type="auto"/>
        <w:tblLook w:val="04A0"/>
      </w:tblPr>
      <w:tblGrid>
        <w:gridCol w:w="951"/>
        <w:gridCol w:w="7285"/>
        <w:gridCol w:w="831"/>
        <w:gridCol w:w="278"/>
      </w:tblGrid>
      <w:tr w:rsidR="00AF3245" w:rsidRPr="00281F40" w:rsidTr="009B3309">
        <w:tc>
          <w:tcPr>
            <w:tcW w:w="951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5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10"/>
                <w:sz w:val="28"/>
                <w:szCs w:val="28"/>
              </w:rPr>
              <w:object w:dxaOrig="1579" w:dyaOrig="340">
                <v:shape id="_x0000_i1032" type="#_x0000_t75" style="width:78.9pt;height:17.55pt" o:ole="">
                  <v:imagedata r:id="rId21" o:title=""/>
                </v:shape>
                <o:OLEObject Type="Embed" ProgID="Equation.3" ShapeID="_x0000_i1032" DrawAspect="Content" ObjectID="_1673871257" r:id="rId22"/>
              </w:objec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F3245" w:rsidRPr="00281F40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281F40" w:rsidRDefault="00281F40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10"/>
              </w:rPr>
              <w:object w:dxaOrig="3600" w:dyaOrig="320">
                <v:shape id="_x0000_i1033" type="#_x0000_t75" style="width:180.3pt;height:15.65pt" o:ole="">
                  <v:imagedata r:id="rId23" o:title=""/>
                </v:shape>
                <o:OLEObject Type="Embed" ProgID="Equation.3" ShapeID="_x0000_i1033" DrawAspect="Content" ObjectID="_1673871258" r:id="rId24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281F40" w:rsidRDefault="00AF3245" w:rsidP="00AF3245">
      <w:pPr>
        <w:spacing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281F40">
        <w:rPr>
          <w:rFonts w:ascii="Times New Roman" w:hAnsi="Times New Roman"/>
          <w:sz w:val="28"/>
          <w:szCs w:val="28"/>
        </w:rPr>
        <w:t>Определяем толщину зуба по делительной окружности по формуле:</w:t>
      </w:r>
    </w:p>
    <w:tbl>
      <w:tblPr>
        <w:tblW w:w="0" w:type="auto"/>
        <w:tblLook w:val="04A0"/>
      </w:tblPr>
      <w:tblGrid>
        <w:gridCol w:w="1020"/>
        <w:gridCol w:w="6227"/>
        <w:gridCol w:w="1820"/>
        <w:gridCol w:w="278"/>
      </w:tblGrid>
      <w:tr w:rsidR="00AF3245" w:rsidRPr="00281F40" w:rsidTr="009B3309">
        <w:tc>
          <w:tcPr>
            <w:tcW w:w="1020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24"/>
                <w:sz w:val="28"/>
                <w:szCs w:val="28"/>
              </w:rPr>
              <w:object w:dxaOrig="2180" w:dyaOrig="620">
                <v:shape id="_x0000_i1034" type="#_x0000_t75" style="width:108.95pt;height:30.7pt" o:ole="">
                  <v:imagedata r:id="rId25" o:title=""/>
                </v:shape>
                <o:OLEObject Type="Embed" ProgID="Equation.3" ShapeID="_x0000_i1034" DrawAspect="Content" ObjectID="_1673871259" r:id="rId26"/>
              </w:objec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AF3245" w:rsidRPr="00281F40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281F40" w:rsidRDefault="00281F40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24"/>
              </w:rPr>
              <w:object w:dxaOrig="3760" w:dyaOrig="620">
                <v:shape id="_x0000_i1035" type="#_x0000_t75" style="width:187.2pt;height:30.7pt" o:ole="">
                  <v:imagedata r:id="rId27" o:title=""/>
                </v:shape>
                <o:OLEObject Type="Embed" ProgID="Equation.3" ShapeID="_x0000_i1035" DrawAspect="Content" ObjectID="_1673871260" r:id="rId28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281F40" w:rsidRDefault="00281F40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281F40">
              <w:rPr>
                <w:rFonts w:ascii="Times New Roman" w:hAnsi="Times New Roman"/>
                <w:position w:val="-24"/>
              </w:rPr>
              <w:object w:dxaOrig="3780" w:dyaOrig="620">
                <v:shape id="_x0000_i1036" type="#_x0000_t75" style="width:189.7pt;height:30.7pt" o:ole="">
                  <v:imagedata r:id="rId29" o:title=""/>
                </v:shape>
                <o:OLEObject Type="Embed" ProgID="Equation.3" ShapeID="_x0000_i1036" DrawAspect="Content" ObjectID="_1673871261" r:id="rId30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3245" w:rsidRPr="00281F40" w:rsidTr="009B3309">
        <w:tc>
          <w:tcPr>
            <w:tcW w:w="9345" w:type="dxa"/>
            <w:gridSpan w:val="4"/>
            <w:shd w:val="clear" w:color="auto" w:fill="auto"/>
          </w:tcPr>
          <w:p w:rsidR="00AF3245" w:rsidRPr="00281F40" w:rsidRDefault="00AF3245" w:rsidP="00AF3245">
            <w:pPr>
              <w:ind w:firstLine="589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sz w:val="28"/>
                <w:szCs w:val="28"/>
              </w:rPr>
              <w:t>Рассчитываем радиус окружности вершин по формуле:</w:t>
            </w:r>
          </w:p>
        </w:tc>
      </w:tr>
      <w:tr w:rsidR="00AF3245" w:rsidRPr="00281F40" w:rsidTr="009B3309">
        <w:tc>
          <w:tcPr>
            <w:tcW w:w="1020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24"/>
                <w:sz w:val="28"/>
                <w:szCs w:val="28"/>
              </w:rPr>
              <w:object w:dxaOrig="2420" w:dyaOrig="620">
                <v:shape id="_x0000_i1037" type="#_x0000_t75" style="width:120.85pt;height:30.7pt" o:ole="">
                  <v:imagedata r:id="rId31" o:title=""/>
                </v:shape>
                <o:OLEObject Type="Embed" ProgID="Equation.3" ShapeID="_x0000_i1037" DrawAspect="Content" ObjectID="_1673871262" r:id="rId32"/>
              </w:objec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AF3245" w:rsidRPr="00281F40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281F40" w:rsidRDefault="0091759E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40">
              <w:rPr>
                <w:rFonts w:ascii="Times New Roman" w:hAnsi="Times New Roman"/>
                <w:position w:val="-24"/>
              </w:rPr>
              <w:object w:dxaOrig="4080" w:dyaOrig="620">
                <v:shape id="_x0000_i1038" type="#_x0000_t75" style="width:204.75pt;height:30.7pt" o:ole="">
                  <v:imagedata r:id="rId33" o:title=""/>
                </v:shape>
                <o:OLEObject Type="Embed" ProgID="Equation.3" ShapeID="_x0000_i1038" DrawAspect="Content" ObjectID="_1673871263" r:id="rId34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281F40" w:rsidRDefault="0091759E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281F40">
              <w:rPr>
                <w:rFonts w:ascii="Times New Roman" w:hAnsi="Times New Roman"/>
                <w:position w:val="-24"/>
              </w:rPr>
              <w:object w:dxaOrig="4220" w:dyaOrig="620">
                <v:shape id="_x0000_i1039" type="#_x0000_t75" style="width:211.6pt;height:30.7pt" o:ole="">
                  <v:imagedata r:id="rId35" o:title=""/>
                </v:shape>
                <o:OLEObject Type="Embed" ProgID="Equation.3" ShapeID="_x0000_i1039" DrawAspect="Content" ObjectID="_1673871264" r:id="rId36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345" w:type="dxa"/>
            <w:gridSpan w:val="4"/>
            <w:shd w:val="clear" w:color="auto" w:fill="auto"/>
          </w:tcPr>
          <w:p w:rsidR="00AF3245" w:rsidRPr="0091759E" w:rsidRDefault="00AF3245" w:rsidP="00AF3245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sz w:val="28"/>
                <w:szCs w:val="28"/>
              </w:rPr>
              <w:t>Рассчитываем радиус окружности впадин по формуле:</w:t>
            </w:r>
          </w:p>
        </w:tc>
      </w:tr>
      <w:tr w:rsidR="00AF3245" w:rsidRPr="00281F40" w:rsidTr="009B3309">
        <w:tc>
          <w:tcPr>
            <w:tcW w:w="1020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24"/>
                <w:sz w:val="28"/>
                <w:szCs w:val="28"/>
              </w:rPr>
              <w:object w:dxaOrig="2280" w:dyaOrig="620">
                <v:shape id="_x0000_i1040" type="#_x0000_t75" style="width:113.95pt;height:30.7pt" o:ole="">
                  <v:imagedata r:id="rId37" o:title=""/>
                </v:shape>
                <o:OLEObject Type="Embed" ProgID="Equation.3" ShapeID="_x0000_i1040" DrawAspect="Content" ObjectID="_1673871265" r:id="rId38"/>
              </w:objec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AF3245" w:rsidRPr="0091759E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24"/>
              </w:rPr>
              <w:object w:dxaOrig="3920" w:dyaOrig="620">
                <v:shape id="_x0000_i1041" type="#_x0000_t75" style="width:195.95pt;height:30.7pt" o:ole="">
                  <v:imagedata r:id="rId39" o:title=""/>
                </v:shape>
                <o:OLEObject Type="Embed" ProgID="Equation.3" ShapeID="_x0000_i1041" DrawAspect="Content" ObjectID="_1673871266" r:id="rId40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91759E">
              <w:rPr>
                <w:rFonts w:ascii="Times New Roman" w:hAnsi="Times New Roman"/>
                <w:position w:val="-24"/>
              </w:rPr>
              <w:object w:dxaOrig="4099" w:dyaOrig="620">
                <v:shape id="_x0000_i1042" type="#_x0000_t75" style="width:204.75pt;height:30.7pt" o:ole="">
                  <v:imagedata r:id="rId41" o:title=""/>
                </v:shape>
                <o:OLEObject Type="Embed" ProgID="Equation.3" ShapeID="_x0000_i1042" DrawAspect="Content" ObjectID="_1673871267" r:id="rId42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91759E" w:rsidRDefault="00AF3245" w:rsidP="00AF32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59E">
        <w:rPr>
          <w:rFonts w:ascii="Times New Roman" w:hAnsi="Times New Roman"/>
          <w:sz w:val="28"/>
          <w:szCs w:val="28"/>
        </w:rPr>
        <w:t>Рассчитываем радиус основной окружности по формуле:</w:t>
      </w:r>
    </w:p>
    <w:tbl>
      <w:tblPr>
        <w:tblW w:w="0" w:type="auto"/>
        <w:tblLook w:val="04A0"/>
      </w:tblPr>
      <w:tblGrid>
        <w:gridCol w:w="1028"/>
        <w:gridCol w:w="6204"/>
        <w:gridCol w:w="1835"/>
        <w:gridCol w:w="278"/>
      </w:tblGrid>
      <w:tr w:rsidR="00AF3245" w:rsidRPr="0091759E" w:rsidTr="009B3309">
        <w:tc>
          <w:tcPr>
            <w:tcW w:w="102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4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360">
                <v:shape id="_x0000_i1043" type="#_x0000_t75" style="width:95.15pt;height:18.15pt" o:ole="">
                  <v:imagedata r:id="rId43" o:title=""/>
                </v:shape>
                <o:OLEObject Type="Embed" ProgID="Equation.3" ShapeID="_x0000_i1043" DrawAspect="Content" ObjectID="_1673871268" r:id="rId44"/>
              </w:objec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AF3245" w:rsidRPr="0091759E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393283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14"/>
              </w:rPr>
              <w:object w:dxaOrig="3400" w:dyaOrig="400">
                <v:shape id="_x0000_i1044" type="#_x0000_t75" style="width:170.3pt;height:20.05pt" o:ole="">
                  <v:imagedata r:id="rId45" o:title=""/>
                </v:shape>
                <o:OLEObject Type="Embed" ProgID="Equation.3" ShapeID="_x0000_i1044" DrawAspect="Content" ObjectID="_1673871269" r:id="rId46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91759E">
              <w:rPr>
                <w:rFonts w:ascii="Times New Roman" w:hAnsi="Times New Roman"/>
                <w:position w:val="-14"/>
              </w:rPr>
              <w:object w:dxaOrig="3480" w:dyaOrig="400">
                <v:shape id="_x0000_i1045" type="#_x0000_t75" style="width:174.05pt;height:20.05pt" o:ole="">
                  <v:imagedata r:id="rId47" o:title=""/>
                </v:shape>
                <o:OLEObject Type="Embed" ProgID="Equation.3" ShapeID="_x0000_i1045" DrawAspect="Content" ObjectID="_1673871270" r:id="rId48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91759E" w:rsidRDefault="00AF3245" w:rsidP="00AF32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59E">
        <w:rPr>
          <w:rFonts w:ascii="Times New Roman" w:hAnsi="Times New Roman"/>
          <w:sz w:val="28"/>
          <w:szCs w:val="28"/>
        </w:rPr>
        <w:t>Рассчитываем радиус начальной окружности по формуле:</w:t>
      </w:r>
    </w:p>
    <w:tbl>
      <w:tblPr>
        <w:tblW w:w="0" w:type="auto"/>
        <w:tblLook w:val="04A0"/>
      </w:tblPr>
      <w:tblGrid>
        <w:gridCol w:w="1037"/>
        <w:gridCol w:w="6180"/>
        <w:gridCol w:w="1850"/>
        <w:gridCol w:w="278"/>
      </w:tblGrid>
      <w:tr w:rsidR="00AF3245" w:rsidRPr="0091759E" w:rsidTr="009B3309">
        <w:tc>
          <w:tcPr>
            <w:tcW w:w="1037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30"/>
                <w:sz w:val="28"/>
                <w:szCs w:val="28"/>
              </w:rPr>
              <w:object w:dxaOrig="1180" w:dyaOrig="680">
                <v:shape id="_x0000_i1046" type="#_x0000_t75" style="width:59.5pt;height:33.8pt" o:ole="">
                  <v:imagedata r:id="rId49" o:title=""/>
                </v:shape>
                <o:OLEObject Type="Embed" ProgID="Equation.3" ShapeID="_x0000_i1046" DrawAspect="Content" ObjectID="_1673871271" r:id="rId50"/>
              </w:objec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AF3245" w:rsidRPr="0091759E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28"/>
                <w:sz w:val="28"/>
                <w:szCs w:val="28"/>
              </w:rPr>
              <w:object w:dxaOrig="2760" w:dyaOrig="660">
                <v:shape id="_x0000_i1047" type="#_x0000_t75" style="width:137.1pt;height:33.2pt" o:ole="">
                  <v:imagedata r:id="rId51" o:title=""/>
                </v:shape>
                <o:OLEObject Type="Embed" ProgID="Equation.3" ShapeID="_x0000_i1047" DrawAspect="Content" ObjectID="_1673871272" r:id="rId52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91759E">
              <w:rPr>
                <w:rFonts w:ascii="Times New Roman" w:hAnsi="Times New Roman"/>
                <w:position w:val="-28"/>
                <w:sz w:val="28"/>
                <w:szCs w:val="28"/>
              </w:rPr>
              <w:object w:dxaOrig="2840" w:dyaOrig="660">
                <v:shape id="_x0000_i1048" type="#_x0000_t75" style="width:141.5pt;height:33.2pt" o:ole="">
                  <v:imagedata r:id="rId53" o:title=""/>
                </v:shape>
                <o:OLEObject Type="Embed" ProgID="Equation.3" ShapeID="_x0000_i1048" DrawAspect="Content" ObjectID="_1673871273" r:id="rId54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91759E" w:rsidRDefault="00AF3245" w:rsidP="00AF32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59E">
        <w:rPr>
          <w:rFonts w:ascii="Times New Roman" w:hAnsi="Times New Roman"/>
          <w:sz w:val="28"/>
          <w:szCs w:val="28"/>
        </w:rPr>
        <w:t>Рассчитываем угол давления на окружности вершин по формуле:</w:t>
      </w:r>
    </w:p>
    <w:tbl>
      <w:tblPr>
        <w:tblW w:w="0" w:type="auto"/>
        <w:tblLook w:val="04A0"/>
      </w:tblPr>
      <w:tblGrid>
        <w:gridCol w:w="1034"/>
        <w:gridCol w:w="6187"/>
        <w:gridCol w:w="1846"/>
        <w:gridCol w:w="278"/>
      </w:tblGrid>
      <w:tr w:rsidR="00AF3245" w:rsidRPr="00281F40" w:rsidTr="009B3309">
        <w:tc>
          <w:tcPr>
            <w:tcW w:w="1034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87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59E">
              <w:rPr>
                <w:rFonts w:ascii="Times New Roman" w:hAnsi="Times New Roman"/>
                <w:position w:val="-30"/>
                <w:sz w:val="28"/>
                <w:szCs w:val="28"/>
              </w:rPr>
              <w:object w:dxaOrig="1420" w:dyaOrig="680">
                <v:shape id="_x0000_i1049" type="#_x0000_t75" style="width:71.35pt;height:33.8pt" o:ole="">
                  <v:imagedata r:id="rId55" o:title=""/>
                </v:shape>
                <o:OLEObject Type="Embed" ProgID="Equation.3" ShapeID="_x0000_i1049" DrawAspect="Content" ObjectID="_1673871274" r:id="rId56"/>
              </w:objec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F3245" w:rsidRPr="00281F40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24"/>
                <w:sz w:val="28"/>
                <w:szCs w:val="28"/>
              </w:rPr>
              <w:object w:dxaOrig="2420" w:dyaOrig="620">
                <v:shape id="_x0000_i1050" type="#_x0000_t75" style="width:120.85pt;height:30.7pt" o:ole="">
                  <v:imagedata r:id="rId57" o:title=""/>
                </v:shape>
                <o:OLEObject Type="Embed" ProgID="Equation.3" ShapeID="_x0000_i1050" DrawAspect="Content" ObjectID="_1673871275" r:id="rId58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91759E">
              <w:rPr>
                <w:rFonts w:ascii="Times New Roman" w:hAnsi="Times New Roman"/>
                <w:position w:val="-28"/>
                <w:sz w:val="28"/>
                <w:szCs w:val="28"/>
              </w:rPr>
              <w:object w:dxaOrig="2500" w:dyaOrig="660">
                <v:shape id="_x0000_i1051" type="#_x0000_t75" style="width:124.6pt;height:33.2pt" o:ole="">
                  <v:imagedata r:id="rId59" o:title=""/>
                </v:shape>
                <o:OLEObject Type="Embed" ProgID="Equation.3" ShapeID="_x0000_i1051" DrawAspect="Content" ObjectID="_1673871276" r:id="rId60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91759E" w:rsidRDefault="00AF3245" w:rsidP="00AF32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59E">
        <w:rPr>
          <w:rFonts w:ascii="Times New Roman" w:hAnsi="Times New Roman"/>
          <w:sz w:val="28"/>
          <w:szCs w:val="28"/>
        </w:rPr>
        <w:t>Рассчитываем толщину зуба на окружности вершин по формуле:</w:t>
      </w:r>
    </w:p>
    <w:tbl>
      <w:tblPr>
        <w:tblW w:w="0" w:type="auto"/>
        <w:tblLook w:val="04A0"/>
      </w:tblPr>
      <w:tblGrid>
        <w:gridCol w:w="950"/>
        <w:gridCol w:w="6425"/>
        <w:gridCol w:w="1692"/>
        <w:gridCol w:w="278"/>
      </w:tblGrid>
      <w:tr w:rsidR="00AF3245" w:rsidRPr="00281F40" w:rsidTr="009B3309">
        <w:tc>
          <w:tcPr>
            <w:tcW w:w="950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25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24"/>
                <w:sz w:val="28"/>
                <w:szCs w:val="28"/>
              </w:rPr>
              <w:object w:dxaOrig="4220" w:dyaOrig="620">
                <v:shape id="_x0000_i1052" type="#_x0000_t75" style="width:211pt;height:30.7pt" o:ole="">
                  <v:imagedata r:id="rId61" o:title=""/>
                </v:shape>
                <o:OLEObject Type="Embed" ProgID="Equation.3" ShapeID="_x0000_i1052" DrawAspect="Content" ObjectID="_1673871277" r:id="rId62"/>
              </w:objec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AF3245" w:rsidRPr="0091759E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24"/>
                <w:sz w:val="28"/>
                <w:szCs w:val="28"/>
              </w:rPr>
              <w:object w:dxaOrig="6540" w:dyaOrig="660">
                <v:shape id="_x0000_i1053" type="#_x0000_t75" style="width:326.8pt;height:33.2pt" o:ole="">
                  <v:imagedata r:id="rId63" o:title=""/>
                </v:shape>
                <o:OLEObject Type="Embed" ProgID="Equation.3" ShapeID="_x0000_i1053" DrawAspect="Content" ObjectID="_1673871278" r:id="rId64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1759E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91759E">
              <w:rPr>
                <w:rFonts w:ascii="Times New Roman" w:hAnsi="Times New Roman"/>
                <w:position w:val="-24"/>
                <w:sz w:val="28"/>
                <w:szCs w:val="28"/>
              </w:rPr>
              <w:object w:dxaOrig="6560" w:dyaOrig="660">
                <v:shape id="_x0000_i1054" type="#_x0000_t75" style="width:327.45pt;height:33.2pt" o:ole="">
                  <v:imagedata r:id="rId65" o:title=""/>
                </v:shape>
                <o:OLEObject Type="Embed" ProgID="Equation.3" ShapeID="_x0000_i1054" DrawAspect="Content" ObjectID="_1673871279" r:id="rId66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91759E" w:rsidRDefault="00AF3245" w:rsidP="00AF32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59E">
        <w:rPr>
          <w:rFonts w:ascii="Times New Roman" w:hAnsi="Times New Roman"/>
          <w:sz w:val="28"/>
          <w:szCs w:val="28"/>
        </w:rPr>
        <w:t>Рассчитываем радиусы окружности граничных точек формуле:</w:t>
      </w:r>
    </w:p>
    <w:tbl>
      <w:tblPr>
        <w:tblW w:w="0" w:type="auto"/>
        <w:tblLook w:val="04A0"/>
      </w:tblPr>
      <w:tblGrid>
        <w:gridCol w:w="976"/>
        <w:gridCol w:w="6350"/>
        <w:gridCol w:w="1741"/>
        <w:gridCol w:w="278"/>
      </w:tblGrid>
      <w:tr w:rsidR="00AF3245" w:rsidRPr="0091759E" w:rsidTr="009B3309">
        <w:tc>
          <w:tcPr>
            <w:tcW w:w="976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26"/>
                <w:sz w:val="28"/>
                <w:szCs w:val="28"/>
              </w:rPr>
              <w:object w:dxaOrig="3879" w:dyaOrig="700">
                <v:shape id="_x0000_i1055" type="#_x0000_t75" style="width:194.1pt;height:35.05pt" o:ole="">
                  <v:imagedata r:id="rId67" o:title=""/>
                </v:shape>
                <o:OLEObject Type="Embed" ProgID="Equation.3" ShapeID="_x0000_i1055" DrawAspect="Content" ObjectID="_1673871280" r:id="rId68"/>
              </w:objec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F3245" w:rsidRPr="0091759E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9D3E0D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26"/>
                <w:sz w:val="28"/>
                <w:szCs w:val="28"/>
              </w:rPr>
              <w:object w:dxaOrig="5720" w:dyaOrig="700">
                <v:shape id="_x0000_i1056" type="#_x0000_t75" style="width:285.5pt;height:35.05pt" o:ole="">
                  <v:imagedata r:id="rId69" o:title=""/>
                </v:shape>
                <o:OLEObject Type="Embed" ProgID="Equation.3" ShapeID="_x0000_i1056" DrawAspect="Content" ObjectID="_1673871281" r:id="rId70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067" w:type="dxa"/>
            <w:gridSpan w:val="3"/>
            <w:shd w:val="clear" w:color="auto" w:fill="auto"/>
          </w:tcPr>
          <w:p w:rsidR="00AF3245" w:rsidRPr="0091759E" w:rsidRDefault="00F16F41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91759E">
              <w:rPr>
                <w:rFonts w:ascii="Times New Roman" w:hAnsi="Times New Roman"/>
                <w:position w:val="-26"/>
                <w:sz w:val="28"/>
                <w:szCs w:val="28"/>
              </w:rPr>
              <w:object w:dxaOrig="5640" w:dyaOrig="700">
                <v:shape id="_x0000_i1057" type="#_x0000_t75" style="width:281.75pt;height:35.05pt" o:ole="">
                  <v:imagedata r:id="rId71" o:title=""/>
                </v:shape>
                <o:OLEObject Type="Embed" ProgID="Equation.3" ShapeID="_x0000_i1057" DrawAspect="Content" ObjectID="_1673871282" r:id="rId72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91759E" w:rsidRDefault="00AF3245" w:rsidP="00AF32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59E">
        <w:rPr>
          <w:rFonts w:ascii="Times New Roman" w:hAnsi="Times New Roman"/>
          <w:sz w:val="28"/>
          <w:szCs w:val="28"/>
        </w:rPr>
        <w:t>Рассчитываем радиусы нижних точек рабочих участков профиля зуба по формуле:</w:t>
      </w:r>
    </w:p>
    <w:tbl>
      <w:tblPr>
        <w:tblW w:w="0" w:type="auto"/>
        <w:tblLook w:val="04A0"/>
      </w:tblPr>
      <w:tblGrid>
        <w:gridCol w:w="989"/>
        <w:gridCol w:w="6335"/>
        <w:gridCol w:w="1743"/>
        <w:gridCol w:w="278"/>
      </w:tblGrid>
      <w:tr w:rsidR="00AF3245" w:rsidRPr="0091759E" w:rsidTr="009B3309">
        <w:tc>
          <w:tcPr>
            <w:tcW w:w="989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5" w:type="dxa"/>
            <w:shd w:val="clear" w:color="auto" w:fill="auto"/>
          </w:tcPr>
          <w:p w:rsidR="00AF3245" w:rsidRPr="0091759E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9E">
              <w:rPr>
                <w:rFonts w:ascii="Times New Roman" w:hAnsi="Times New Roman"/>
                <w:position w:val="-18"/>
                <w:sz w:val="28"/>
                <w:szCs w:val="28"/>
              </w:rPr>
              <w:object w:dxaOrig="3420" w:dyaOrig="540">
                <v:shape id="_x0000_i1058" type="#_x0000_t75" style="width:170.9pt;height:26.9pt" o:ole="">
                  <v:imagedata r:id="rId73" o:title=""/>
                </v:shape>
                <o:OLEObject Type="Embed" ProgID="Equation.3" ShapeID="_x0000_i1058" DrawAspect="Content" ObjectID="_1673871283" r:id="rId74"/>
              </w:objec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AF3245" w:rsidRPr="0091759E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91759E" w:rsidTr="009B3309">
        <w:tc>
          <w:tcPr>
            <w:tcW w:w="989" w:type="dxa"/>
            <w:shd w:val="clear" w:color="auto" w:fill="auto"/>
          </w:tcPr>
          <w:p w:rsidR="00AF3245" w:rsidRPr="00F60439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5" w:type="dxa"/>
            <w:shd w:val="clear" w:color="auto" w:fill="auto"/>
          </w:tcPr>
          <w:p w:rsidR="00AF3245" w:rsidRPr="00F60439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39">
              <w:rPr>
                <w:rFonts w:ascii="Times New Roman" w:hAnsi="Times New Roman"/>
                <w:position w:val="-18"/>
                <w:sz w:val="28"/>
                <w:szCs w:val="28"/>
              </w:rPr>
              <w:object w:dxaOrig="3300" w:dyaOrig="540">
                <v:shape id="_x0000_i1059" type="#_x0000_t75" style="width:165.3pt;height:26.9pt" o:ole="">
                  <v:imagedata r:id="rId75" o:title=""/>
                </v:shape>
                <o:OLEObject Type="Embed" ProgID="Equation.3" ShapeID="_x0000_i1059" DrawAspect="Content" ObjectID="_1673871284" r:id="rId76"/>
              </w:objec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AF3245" w:rsidRPr="0091759E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F60439" w:rsidRDefault="00F60439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39">
              <w:rPr>
                <w:rFonts w:ascii="Times New Roman" w:hAnsi="Times New Roman"/>
                <w:position w:val="-14"/>
                <w:sz w:val="28"/>
                <w:szCs w:val="28"/>
              </w:rPr>
              <w:object w:dxaOrig="6900" w:dyaOrig="499">
                <v:shape id="_x0000_i1060" type="#_x0000_t75" style="width:344.95pt;height:25.05pt" o:ole="">
                  <v:imagedata r:id="rId77" o:title=""/>
                </v:shape>
                <o:OLEObject Type="Embed" ProgID="Equation.3" ShapeID="_x0000_i1060" DrawAspect="Content" ObjectID="_1673871285" r:id="rId78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F60439" w:rsidRDefault="00F60439" w:rsidP="009B3309">
            <w:pPr>
              <w:ind w:firstLine="426"/>
              <w:jc w:val="center"/>
              <w:rPr>
                <w:rFonts w:ascii="Times New Roman" w:hAnsi="Times New Roman"/>
              </w:rPr>
            </w:pPr>
            <w:r w:rsidRPr="00F60439">
              <w:rPr>
                <w:rFonts w:ascii="Times New Roman" w:hAnsi="Times New Roman"/>
                <w:position w:val="-14"/>
                <w:sz w:val="28"/>
                <w:szCs w:val="28"/>
              </w:rPr>
              <w:object w:dxaOrig="6900" w:dyaOrig="499">
                <v:shape id="_x0000_i1061" type="#_x0000_t75" style="width:344.95pt;height:25.05pt" o:ole="">
                  <v:imagedata r:id="rId79" o:title=""/>
                </v:shape>
                <o:OLEObject Type="Embed" ProgID="Equation.3" ShapeID="_x0000_i1061" DrawAspect="Content" ObjectID="_1673871286" r:id="rId80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F16F41" w:rsidRPr="00281F40" w:rsidRDefault="00F16F41" w:rsidP="00AF324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16F41" w:rsidRPr="00281F40" w:rsidRDefault="00F16F41" w:rsidP="00AF324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3245" w:rsidRPr="0019583C" w:rsidRDefault="00F16F41" w:rsidP="00AF324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583C">
        <w:rPr>
          <w:rFonts w:ascii="Times New Roman" w:hAnsi="Times New Roman"/>
          <w:sz w:val="28"/>
          <w:szCs w:val="28"/>
        </w:rPr>
        <w:lastRenderedPageBreak/>
        <w:t>Рас</w:t>
      </w:r>
      <w:r w:rsidR="003C0550" w:rsidRPr="0019583C">
        <w:rPr>
          <w:rFonts w:ascii="Times New Roman" w:hAnsi="Times New Roman"/>
          <w:sz w:val="28"/>
          <w:szCs w:val="28"/>
        </w:rPr>
        <w:t xml:space="preserve">считаем </w:t>
      </w:r>
      <w:r w:rsidR="00AF3245" w:rsidRPr="0019583C">
        <w:rPr>
          <w:rFonts w:ascii="Times New Roman" w:hAnsi="Times New Roman"/>
          <w:sz w:val="28"/>
          <w:szCs w:val="28"/>
        </w:rPr>
        <w:t>коэффициенты удельных скольжений по формуле:</w:t>
      </w:r>
    </w:p>
    <w:tbl>
      <w:tblPr>
        <w:tblW w:w="0" w:type="auto"/>
        <w:tblLook w:val="04A0"/>
      </w:tblPr>
      <w:tblGrid>
        <w:gridCol w:w="1001"/>
        <w:gridCol w:w="6294"/>
        <w:gridCol w:w="1772"/>
        <w:gridCol w:w="278"/>
      </w:tblGrid>
      <w:tr w:rsidR="00AF3245" w:rsidRPr="0019583C" w:rsidTr="009B3309">
        <w:tc>
          <w:tcPr>
            <w:tcW w:w="1001" w:type="dxa"/>
            <w:shd w:val="clear" w:color="auto" w:fill="auto"/>
          </w:tcPr>
          <w:p w:rsidR="00AF3245" w:rsidRPr="0019583C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shd w:val="clear" w:color="auto" w:fill="auto"/>
          </w:tcPr>
          <w:p w:rsidR="00AF3245" w:rsidRPr="0019583C" w:rsidRDefault="003C0550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3C">
              <w:rPr>
                <w:rFonts w:ascii="Times New Roman" w:hAnsi="Times New Roman"/>
                <w:position w:val="-34"/>
                <w:sz w:val="28"/>
                <w:szCs w:val="28"/>
              </w:rPr>
              <w:object w:dxaOrig="3480" w:dyaOrig="760">
                <v:shape id="_x0000_i1062" type="#_x0000_t75" style="width:174.05pt;height:38.2pt" o:ole="">
                  <v:imagedata r:id="rId81" o:title=""/>
                </v:shape>
                <o:OLEObject Type="Embed" ProgID="Equation.3" ShapeID="_x0000_i1062" DrawAspect="Content" ObjectID="_1673871287" r:id="rId82"/>
              </w:objec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AF3245" w:rsidRPr="0019583C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19583C" w:rsidTr="009B3309">
        <w:tc>
          <w:tcPr>
            <w:tcW w:w="1001" w:type="dxa"/>
            <w:shd w:val="clear" w:color="auto" w:fill="auto"/>
          </w:tcPr>
          <w:p w:rsidR="00AF3245" w:rsidRPr="0019583C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4" w:type="dxa"/>
            <w:shd w:val="clear" w:color="auto" w:fill="auto"/>
          </w:tcPr>
          <w:p w:rsidR="00AF3245" w:rsidRPr="0019583C" w:rsidRDefault="003C0550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3C">
              <w:rPr>
                <w:rFonts w:ascii="Times New Roman" w:hAnsi="Times New Roman"/>
                <w:position w:val="-34"/>
                <w:sz w:val="28"/>
                <w:szCs w:val="28"/>
              </w:rPr>
              <w:object w:dxaOrig="3379" w:dyaOrig="760">
                <v:shape id="_x0000_i1063" type="#_x0000_t75" style="width:169.05pt;height:38.2pt" o:ole="">
                  <v:imagedata r:id="rId83" o:title=""/>
                </v:shape>
                <o:OLEObject Type="Embed" ProgID="Equation.3" ShapeID="_x0000_i1063" DrawAspect="Content" ObjectID="_1673871288" r:id="rId84"/>
              </w:objec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AF3245" w:rsidRPr="0019583C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19583C" w:rsidRDefault="0019583C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3C">
              <w:rPr>
                <w:rFonts w:ascii="Times New Roman" w:hAnsi="Times New Roman"/>
                <w:position w:val="-30"/>
                <w:sz w:val="28"/>
                <w:szCs w:val="28"/>
              </w:rPr>
              <w:object w:dxaOrig="4940" w:dyaOrig="720">
                <v:shape id="_x0000_i1064" type="#_x0000_t75" style="width:246.7pt;height:36.3pt" o:ole="">
                  <v:imagedata r:id="rId85" o:title=""/>
                </v:shape>
                <o:OLEObject Type="Embed" ProgID="Equation.3" ShapeID="_x0000_i1064" DrawAspect="Content" ObjectID="_1673871289" r:id="rId86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3245" w:rsidRPr="00281F40" w:rsidTr="009B3309">
        <w:tc>
          <w:tcPr>
            <w:tcW w:w="9067" w:type="dxa"/>
            <w:gridSpan w:val="3"/>
            <w:shd w:val="clear" w:color="auto" w:fill="auto"/>
          </w:tcPr>
          <w:p w:rsidR="00AF3245" w:rsidRPr="0019583C" w:rsidRDefault="0019583C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3C">
              <w:rPr>
                <w:rFonts w:ascii="Times New Roman" w:hAnsi="Times New Roman"/>
                <w:position w:val="-30"/>
                <w:sz w:val="28"/>
                <w:szCs w:val="28"/>
              </w:rPr>
              <w:object w:dxaOrig="4959" w:dyaOrig="720">
                <v:shape id="_x0000_i1065" type="#_x0000_t75" style="width:247.95pt;height:36.3pt" o:ole="">
                  <v:imagedata r:id="rId87" o:title=""/>
                </v:shape>
                <o:OLEObject Type="Embed" ProgID="Equation.3" ShapeID="_x0000_i1065" DrawAspect="Content" ObjectID="_1673871290" r:id="rId88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281F40" w:rsidRDefault="00AF3245" w:rsidP="009B3309">
            <w:pPr>
              <w:ind w:firstLine="426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AF3245" w:rsidRPr="0019583C" w:rsidRDefault="00AF3245" w:rsidP="00AF32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83C">
        <w:rPr>
          <w:rFonts w:ascii="Times New Roman" w:hAnsi="Times New Roman"/>
          <w:sz w:val="28"/>
          <w:szCs w:val="28"/>
        </w:rPr>
        <w:t>Рассчитаем коэффициент перекрытия в передаче по формуле:</w:t>
      </w:r>
    </w:p>
    <w:tbl>
      <w:tblPr>
        <w:tblW w:w="0" w:type="auto"/>
        <w:tblLook w:val="04A0"/>
      </w:tblPr>
      <w:tblGrid>
        <w:gridCol w:w="8236"/>
        <w:gridCol w:w="831"/>
        <w:gridCol w:w="278"/>
      </w:tblGrid>
      <w:tr w:rsidR="00AF3245" w:rsidRPr="0019583C" w:rsidTr="009B3309">
        <w:tc>
          <w:tcPr>
            <w:tcW w:w="8236" w:type="dxa"/>
            <w:shd w:val="clear" w:color="auto" w:fill="auto"/>
          </w:tcPr>
          <w:p w:rsidR="00AF3245" w:rsidRPr="0019583C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3C">
              <w:rPr>
                <w:rFonts w:ascii="Times New Roman" w:hAnsi="Times New Roman"/>
                <w:position w:val="-24"/>
                <w:sz w:val="28"/>
                <w:szCs w:val="28"/>
              </w:rPr>
              <w:object w:dxaOrig="4400" w:dyaOrig="620">
                <v:shape id="_x0000_i1066" type="#_x0000_t75" style="width:219.75pt;height:30.7pt" o:ole="">
                  <v:imagedata r:id="rId89" o:title=""/>
                </v:shape>
                <o:OLEObject Type="Embed" ProgID="Equation.3" ShapeID="_x0000_i1066" DrawAspect="Content" ObjectID="_1673871291" r:id="rId90"/>
              </w:objec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AF3245" w:rsidRPr="0019583C" w:rsidRDefault="00AF3245" w:rsidP="009B3309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245" w:rsidRPr="00AF3245" w:rsidTr="009B3309">
        <w:tc>
          <w:tcPr>
            <w:tcW w:w="9067" w:type="dxa"/>
            <w:gridSpan w:val="2"/>
            <w:shd w:val="clear" w:color="auto" w:fill="auto"/>
          </w:tcPr>
          <w:p w:rsidR="00AF3245" w:rsidRPr="009D3E0D" w:rsidRDefault="0019583C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3C">
              <w:rPr>
                <w:rFonts w:ascii="Times New Roman" w:hAnsi="Times New Roman"/>
                <w:position w:val="-24"/>
                <w:sz w:val="28"/>
                <w:szCs w:val="28"/>
              </w:rPr>
              <w:object w:dxaOrig="5840" w:dyaOrig="620">
                <v:shape id="_x0000_i1067" type="#_x0000_t75" style="width:292.4pt;height:30.7pt" o:ole="">
                  <v:imagedata r:id="rId91" o:title=""/>
                </v:shape>
                <o:OLEObject Type="Embed" ProgID="Equation.3" ShapeID="_x0000_i1067" DrawAspect="Content" ObjectID="_1673871292" r:id="rId92"/>
              </w:object>
            </w:r>
          </w:p>
        </w:tc>
        <w:tc>
          <w:tcPr>
            <w:tcW w:w="278" w:type="dxa"/>
            <w:shd w:val="clear" w:color="auto" w:fill="auto"/>
          </w:tcPr>
          <w:p w:rsidR="00AF3245" w:rsidRPr="009D3E0D" w:rsidRDefault="00AF3245" w:rsidP="009B330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45" w:rsidRPr="003C0550" w:rsidRDefault="00AF3245" w:rsidP="00AF3245">
      <w:pPr>
        <w:pStyle w:val="1"/>
        <w:spacing w:after="360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bookmarkStart w:id="4" w:name="_Toc500979292"/>
      <w:bookmarkStart w:id="5" w:name="_Toc502043281"/>
      <w:r w:rsidRPr="003C0550">
        <w:rPr>
          <w:rFonts w:ascii="Times New Roman" w:hAnsi="Times New Roman"/>
          <w:sz w:val="28"/>
          <w:szCs w:val="28"/>
        </w:rPr>
        <w:t>3. Вывод по построению прямозубой передачи</w:t>
      </w:r>
      <w:bookmarkEnd w:id="4"/>
      <w:bookmarkEnd w:id="5"/>
    </w:p>
    <w:p w:rsidR="00AF3245" w:rsidRPr="003C0550" w:rsidRDefault="00AF3245" w:rsidP="00AF3245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C0550">
        <w:rPr>
          <w:rFonts w:ascii="Times New Roman" w:hAnsi="Times New Roman"/>
          <w:sz w:val="28"/>
          <w:szCs w:val="28"/>
        </w:rPr>
        <w:tab/>
        <w:t>После построения передаче в КОМПАС–3</w:t>
      </w:r>
      <w:r w:rsidRPr="003C0550">
        <w:rPr>
          <w:rFonts w:ascii="Times New Roman" w:hAnsi="Times New Roman"/>
          <w:sz w:val="28"/>
          <w:szCs w:val="28"/>
          <w:lang w:val="en-US"/>
        </w:rPr>
        <w:t>D</w:t>
      </w:r>
      <w:r w:rsidRPr="003C0550">
        <w:rPr>
          <w:rFonts w:ascii="Times New Roman" w:hAnsi="Times New Roman"/>
          <w:sz w:val="28"/>
          <w:szCs w:val="28"/>
        </w:rPr>
        <w:t xml:space="preserve"> действительные размеры толщин зубьев, а также длина активной части линии зацепления расходятся с </w:t>
      </w:r>
      <w:proofErr w:type="gramStart"/>
      <w:r w:rsidRPr="003C0550">
        <w:rPr>
          <w:rFonts w:ascii="Times New Roman" w:hAnsi="Times New Roman"/>
          <w:sz w:val="28"/>
          <w:szCs w:val="28"/>
        </w:rPr>
        <w:t>расчётными</w:t>
      </w:r>
      <w:proofErr w:type="gramEnd"/>
      <w:r w:rsidRPr="003C0550">
        <w:rPr>
          <w:rFonts w:ascii="Times New Roman" w:hAnsi="Times New Roman"/>
          <w:sz w:val="28"/>
          <w:szCs w:val="28"/>
        </w:rPr>
        <w:t xml:space="preserve"> менее чем на </w:t>
      </w:r>
      <w:r w:rsidR="0091759E">
        <w:rPr>
          <w:rFonts w:ascii="Times New Roman" w:hAnsi="Times New Roman"/>
          <w:sz w:val="28"/>
          <w:szCs w:val="28"/>
        </w:rPr>
        <w:t>5</w:t>
      </w:r>
      <w:r w:rsidRPr="003C0550">
        <w:rPr>
          <w:rFonts w:ascii="Times New Roman" w:hAnsi="Times New Roman"/>
          <w:sz w:val="28"/>
          <w:szCs w:val="28"/>
        </w:rPr>
        <w:t xml:space="preserve">%. </w:t>
      </w:r>
    </w:p>
    <w:p w:rsidR="0044209C" w:rsidRPr="00AF3245" w:rsidRDefault="00AF3245" w:rsidP="003C0550">
      <w:pPr>
        <w:spacing w:line="360" w:lineRule="auto"/>
        <w:ind w:firstLine="425"/>
        <w:rPr>
          <w:rFonts w:ascii="Times New Roman" w:hAnsi="Times New Roman"/>
          <w:sz w:val="28"/>
          <w:szCs w:val="28"/>
          <w:highlight w:val="yellow"/>
        </w:rPr>
      </w:pPr>
      <w:r w:rsidRPr="003C0550">
        <w:rPr>
          <w:rFonts w:ascii="Times New Roman" w:hAnsi="Times New Roman"/>
          <w:sz w:val="28"/>
          <w:szCs w:val="28"/>
        </w:rPr>
        <w:tab/>
        <w:t>Также в программе КОМПАС–3</w:t>
      </w:r>
      <w:r w:rsidRPr="003C0550">
        <w:rPr>
          <w:rFonts w:ascii="Times New Roman" w:hAnsi="Times New Roman"/>
          <w:sz w:val="28"/>
          <w:szCs w:val="28"/>
          <w:lang w:val="en-US"/>
        </w:rPr>
        <w:t>D</w:t>
      </w:r>
      <w:r w:rsidRPr="003C0550">
        <w:rPr>
          <w:rFonts w:ascii="Times New Roman" w:hAnsi="Times New Roman"/>
          <w:sz w:val="28"/>
          <w:szCs w:val="28"/>
        </w:rPr>
        <w:t xml:space="preserve"> был проведен геометрический расчет данной цилиндрической передачи (приложение 1). Разница расчетных значений и значений, полученных в ходе расчета в КОМПАС–3</w:t>
      </w:r>
      <w:r w:rsidRPr="003C0550">
        <w:rPr>
          <w:rFonts w:ascii="Times New Roman" w:hAnsi="Times New Roman"/>
          <w:sz w:val="28"/>
          <w:szCs w:val="28"/>
          <w:lang w:val="en-US"/>
        </w:rPr>
        <w:t>D</w:t>
      </w:r>
      <w:r w:rsidRPr="003C0550">
        <w:rPr>
          <w:rFonts w:ascii="Times New Roman" w:hAnsi="Times New Roman"/>
          <w:sz w:val="28"/>
          <w:szCs w:val="28"/>
        </w:rPr>
        <w:t xml:space="preserve">, так же, </w:t>
      </w: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F51BD3" w:rsidRDefault="00AF3245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5" w:rsidRPr="0089355B" w:rsidRDefault="0089355B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425D1" w:rsidRPr="00AF3245" w:rsidRDefault="005425D1" w:rsidP="005425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расчета</w:t>
      </w:r>
      <w:r w:rsidR="002A0882">
        <w:rPr>
          <w:rFonts w:ascii="Times New Roman" w:hAnsi="Times New Roman" w:cs="Times New Roman"/>
          <w:b/>
          <w:sz w:val="28"/>
          <w:szCs w:val="28"/>
        </w:rPr>
        <w:t xml:space="preserve"> зубчатой передачи</w:t>
      </w:r>
      <w:r w:rsidR="00AF3245">
        <w:rPr>
          <w:rFonts w:ascii="Times New Roman" w:hAnsi="Times New Roman" w:cs="Times New Roman"/>
          <w:b/>
          <w:sz w:val="28"/>
          <w:szCs w:val="28"/>
        </w:rPr>
        <w:t xml:space="preserve"> в КОМПАС 3</w:t>
      </w:r>
      <w:r w:rsidR="00AF324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2A0882" w:rsidRPr="005425D1" w:rsidRDefault="00281F40" w:rsidP="00C56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6825" cy="58007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D1" w:rsidRDefault="005425D1" w:rsidP="00C728FB">
      <w:pPr>
        <w:spacing w:after="0"/>
        <w:ind w:firstLine="284"/>
        <w:jc w:val="both"/>
        <w:rPr>
          <w:sz w:val="28"/>
          <w:szCs w:val="28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83C" w:rsidRDefault="0019583C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E7B" w:rsidRPr="0089355B" w:rsidRDefault="0089355B" w:rsidP="0089355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55B">
        <w:rPr>
          <w:rFonts w:ascii="Times New Roman" w:hAnsi="Times New Roman" w:cs="Times New Roman"/>
          <w:b/>
          <w:sz w:val="28"/>
          <w:szCs w:val="28"/>
        </w:rPr>
        <w:lastRenderedPageBreak/>
        <w:t>ПРОДОЛЖЕНИЕ ПРИЛОЖЕНИЯ 1</w:t>
      </w:r>
    </w:p>
    <w:p w:rsidR="00C56E7B" w:rsidRDefault="00281F40" w:rsidP="00C56E7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00625" cy="57626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0B" w:rsidRDefault="006D230B" w:rsidP="00C56E7B">
      <w:pPr>
        <w:spacing w:after="0"/>
        <w:jc w:val="center"/>
        <w:rPr>
          <w:sz w:val="28"/>
          <w:szCs w:val="28"/>
        </w:rPr>
      </w:pPr>
    </w:p>
    <w:p w:rsidR="006D230B" w:rsidRDefault="006D230B" w:rsidP="00C56E7B">
      <w:pPr>
        <w:spacing w:after="0"/>
        <w:jc w:val="center"/>
        <w:rPr>
          <w:sz w:val="28"/>
          <w:szCs w:val="28"/>
        </w:rPr>
      </w:pPr>
    </w:p>
    <w:sectPr w:rsidR="006D230B" w:rsidSect="00736844">
      <w:footerReference w:type="default" r:id="rId9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B3" w:rsidRDefault="009753B3" w:rsidP="00A44099">
      <w:pPr>
        <w:spacing w:after="0" w:line="240" w:lineRule="auto"/>
      </w:pPr>
      <w:r>
        <w:separator/>
      </w:r>
    </w:p>
  </w:endnote>
  <w:endnote w:type="continuationSeparator" w:id="0">
    <w:p w:rsidR="009753B3" w:rsidRDefault="009753B3" w:rsidP="00A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07201"/>
    </w:sdtPr>
    <w:sdtContent>
      <w:p w:rsidR="00A44099" w:rsidRDefault="00620DA0">
        <w:pPr>
          <w:pStyle w:val="a6"/>
          <w:jc w:val="right"/>
        </w:pPr>
        <w:r>
          <w:fldChar w:fldCharType="begin"/>
        </w:r>
        <w:r w:rsidR="00A44099">
          <w:instrText>PAGE   \* MERGEFORMAT</w:instrText>
        </w:r>
        <w:r>
          <w:fldChar w:fldCharType="separate"/>
        </w:r>
        <w:r w:rsidR="00F322D6">
          <w:rPr>
            <w:noProof/>
          </w:rPr>
          <w:t>1</w:t>
        </w:r>
        <w:r>
          <w:fldChar w:fldCharType="end"/>
        </w:r>
      </w:p>
    </w:sdtContent>
  </w:sdt>
  <w:p w:rsidR="00A44099" w:rsidRDefault="00A44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B3" w:rsidRDefault="009753B3" w:rsidP="00A44099">
      <w:pPr>
        <w:spacing w:after="0" w:line="240" w:lineRule="auto"/>
      </w:pPr>
      <w:r>
        <w:separator/>
      </w:r>
    </w:p>
  </w:footnote>
  <w:footnote w:type="continuationSeparator" w:id="0">
    <w:p w:rsidR="009753B3" w:rsidRDefault="009753B3" w:rsidP="00A4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0E9"/>
    <w:multiLevelType w:val="hybridMultilevel"/>
    <w:tmpl w:val="27E4A3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FC0EEB"/>
    <w:multiLevelType w:val="hybridMultilevel"/>
    <w:tmpl w:val="5AAA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27E"/>
    <w:rsid w:val="00081F02"/>
    <w:rsid w:val="00155A5D"/>
    <w:rsid w:val="00160B3E"/>
    <w:rsid w:val="0019583C"/>
    <w:rsid w:val="00195CA6"/>
    <w:rsid w:val="001D65DC"/>
    <w:rsid w:val="00281F40"/>
    <w:rsid w:val="002A0882"/>
    <w:rsid w:val="00303B6B"/>
    <w:rsid w:val="0031243A"/>
    <w:rsid w:val="00365712"/>
    <w:rsid w:val="00393283"/>
    <w:rsid w:val="003C0550"/>
    <w:rsid w:val="004107A6"/>
    <w:rsid w:val="004372A4"/>
    <w:rsid w:val="0044209C"/>
    <w:rsid w:val="0044327E"/>
    <w:rsid w:val="0047307B"/>
    <w:rsid w:val="005425D1"/>
    <w:rsid w:val="0057193F"/>
    <w:rsid w:val="005873F8"/>
    <w:rsid w:val="00620DA0"/>
    <w:rsid w:val="006C7E16"/>
    <w:rsid w:val="006D230B"/>
    <w:rsid w:val="00736844"/>
    <w:rsid w:val="00752782"/>
    <w:rsid w:val="007B4342"/>
    <w:rsid w:val="007F32CB"/>
    <w:rsid w:val="007F79AA"/>
    <w:rsid w:val="00854A29"/>
    <w:rsid w:val="00877B6A"/>
    <w:rsid w:val="0089355B"/>
    <w:rsid w:val="0091759E"/>
    <w:rsid w:val="00957712"/>
    <w:rsid w:val="009753B3"/>
    <w:rsid w:val="009A5DC4"/>
    <w:rsid w:val="009B3309"/>
    <w:rsid w:val="009D3E0D"/>
    <w:rsid w:val="00A112C1"/>
    <w:rsid w:val="00A25326"/>
    <w:rsid w:val="00A41108"/>
    <w:rsid w:val="00A44099"/>
    <w:rsid w:val="00A57605"/>
    <w:rsid w:val="00AF3245"/>
    <w:rsid w:val="00B24FB8"/>
    <w:rsid w:val="00B25F65"/>
    <w:rsid w:val="00B76D0C"/>
    <w:rsid w:val="00C56E7B"/>
    <w:rsid w:val="00C65BB8"/>
    <w:rsid w:val="00C728FB"/>
    <w:rsid w:val="00CF7EFA"/>
    <w:rsid w:val="00D070D6"/>
    <w:rsid w:val="00D21049"/>
    <w:rsid w:val="00DD3C1F"/>
    <w:rsid w:val="00DE22CA"/>
    <w:rsid w:val="00E17D9D"/>
    <w:rsid w:val="00E25FFC"/>
    <w:rsid w:val="00E55A4C"/>
    <w:rsid w:val="00E864EA"/>
    <w:rsid w:val="00E9656D"/>
    <w:rsid w:val="00EB3A37"/>
    <w:rsid w:val="00EC03DB"/>
    <w:rsid w:val="00EC3239"/>
    <w:rsid w:val="00EE2C17"/>
    <w:rsid w:val="00EE43DC"/>
    <w:rsid w:val="00F06AC7"/>
    <w:rsid w:val="00F16F41"/>
    <w:rsid w:val="00F322D6"/>
    <w:rsid w:val="00F33BDE"/>
    <w:rsid w:val="00F51BD3"/>
    <w:rsid w:val="00F60439"/>
    <w:rsid w:val="00F9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4"/>
  </w:style>
  <w:style w:type="paragraph" w:styleId="1">
    <w:name w:val="heading 1"/>
    <w:basedOn w:val="a"/>
    <w:next w:val="a"/>
    <w:link w:val="10"/>
    <w:qFormat/>
    <w:rsid w:val="00AF32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099"/>
  </w:style>
  <w:style w:type="paragraph" w:styleId="a6">
    <w:name w:val="footer"/>
    <w:basedOn w:val="a"/>
    <w:link w:val="a7"/>
    <w:uiPriority w:val="99"/>
    <w:unhideWhenUsed/>
    <w:rsid w:val="00A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099"/>
  </w:style>
  <w:style w:type="paragraph" w:styleId="a8">
    <w:name w:val="Balloon Text"/>
    <w:basedOn w:val="a"/>
    <w:link w:val="a9"/>
    <w:uiPriority w:val="99"/>
    <w:semiHidden/>
    <w:unhideWhenUsed/>
    <w:rsid w:val="0054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D1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D230B"/>
    <w:rPr>
      <w:color w:val="808080"/>
    </w:rPr>
  </w:style>
  <w:style w:type="character" w:customStyle="1" w:styleId="10">
    <w:name w:val="Заголовок 1 Знак"/>
    <w:basedOn w:val="a0"/>
    <w:link w:val="1"/>
    <w:rsid w:val="00AF324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39"/>
    <w:rsid w:val="00F5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Полуэктов</dc:creator>
  <cp:lastModifiedBy>Сергей</cp:lastModifiedBy>
  <cp:revision>13</cp:revision>
  <cp:lastPrinted>2021-01-28T18:32:00Z</cp:lastPrinted>
  <dcterms:created xsi:type="dcterms:W3CDTF">2019-09-24T07:53:00Z</dcterms:created>
  <dcterms:modified xsi:type="dcterms:W3CDTF">2021-02-03T10:26:00Z</dcterms:modified>
</cp:coreProperties>
</file>