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B2" w:rsidRPr="00E84EB2" w:rsidRDefault="00E84EB2" w:rsidP="00E84EB2">
      <w:pPr>
        <w:tabs>
          <w:tab w:val="num" w:pos="0"/>
          <w:tab w:val="num" w:pos="360"/>
        </w:tabs>
        <w:rPr>
          <w:rFonts w:ascii="Times New Roman" w:hAnsi="Times New Roman" w:cs="Times New Roman"/>
          <w:sz w:val="28"/>
          <w:szCs w:val="28"/>
        </w:rPr>
      </w:pPr>
      <w:r w:rsidRPr="00E84EB2">
        <w:rPr>
          <w:rFonts w:ascii="Times New Roman" w:hAnsi="Times New Roman" w:cs="Times New Roman"/>
          <w:sz w:val="28"/>
          <w:szCs w:val="28"/>
          <w:highlight w:val="yellow"/>
        </w:rPr>
        <w:t xml:space="preserve">Скорость звука в воде – 1450 м/с. Источник колебаний, находящийся </w:t>
      </w:r>
      <w:r w:rsidRPr="00E84EB2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в воде, имеет частоту 200 Гц. Определить длину звуковой волны в воде, расстояние между ближайшими точками, совершающими колебания в противоположных фазах, разность фаз колебаний в двух точках, находящихся на расстоянии </w:t>
      </w:r>
      <w:smartTag w:uri="urn:schemas-microsoft-com:office:smarttags" w:element="metricconverter">
        <w:smartTagPr>
          <w:attr w:name="ProductID" w:val="1 м"/>
        </w:smartTagPr>
        <w:r w:rsidRPr="00E84EB2">
          <w:rPr>
            <w:rFonts w:ascii="Times New Roman" w:hAnsi="Times New Roman" w:cs="Times New Roman"/>
            <w:sz w:val="28"/>
            <w:szCs w:val="28"/>
            <w:highlight w:val="yellow"/>
          </w:rPr>
          <w:t>1 м</w:t>
        </w:r>
      </w:smartTag>
      <w:r w:rsidRPr="00E84EB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50D1A" w:rsidRDefault="00150D1A"/>
    <w:sectPr w:rsidR="00150D1A" w:rsidSect="0015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84EB2"/>
    <w:rsid w:val="00150D1A"/>
    <w:rsid w:val="004B11D0"/>
    <w:rsid w:val="00E8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2021-02-21T17:31:00Z</dcterms:created>
  <dcterms:modified xsi:type="dcterms:W3CDTF">2021-02-21T18:10:00Z</dcterms:modified>
</cp:coreProperties>
</file>