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1D" w:rsidRDefault="00B4361D" w:rsidP="00B4361D">
      <w:pPr>
        <w:tabs>
          <w:tab w:val="left" w:pos="708"/>
        </w:tabs>
        <w:jc w:val="right"/>
        <w:rPr>
          <w:b/>
          <w:bCs/>
        </w:rPr>
      </w:pPr>
      <w:bookmarkStart w:id="0" w:name="_Toc346617576"/>
      <w:bookmarkStart w:id="1" w:name="_GoBack"/>
      <w:bookmarkEnd w:id="1"/>
      <w:r>
        <w:rPr>
          <w:b/>
          <w:bCs/>
        </w:rPr>
        <w:t>Приложение 6</w:t>
      </w:r>
    </w:p>
    <w:p w:rsidR="00B4361D" w:rsidRDefault="00B4361D" w:rsidP="00B4361D">
      <w:pPr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 xml:space="preserve"> к рабочей программе</w:t>
      </w:r>
    </w:p>
    <w:p w:rsidR="00B4361D" w:rsidRDefault="00B4361D" w:rsidP="00B4361D">
      <w:pPr>
        <w:tabs>
          <w:tab w:val="left" w:pos="708"/>
        </w:tabs>
        <w:ind w:firstLine="7938"/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keepNext/>
        <w:jc w:val="center"/>
        <w:outlineLvl w:val="0"/>
        <w:rPr>
          <w:sz w:val="20"/>
        </w:rPr>
      </w:pPr>
      <w:r>
        <w:rPr>
          <w:sz w:val="20"/>
        </w:rPr>
        <w:t>Федеральное государственное бюджетное образовательное учреждение высшего образования</w:t>
      </w:r>
    </w:p>
    <w:p w:rsidR="00B4361D" w:rsidRDefault="00B4361D" w:rsidP="00B4361D">
      <w:pPr>
        <w:spacing w:line="280" w:lineRule="exact"/>
        <w:jc w:val="center"/>
        <w:rPr>
          <w:b/>
          <w:spacing w:val="30"/>
          <w:sz w:val="20"/>
        </w:rPr>
      </w:pPr>
      <w:r>
        <w:rPr>
          <w:b/>
          <w:sz w:val="20"/>
        </w:rPr>
        <w:t>УРАЛЬСКИЙ ГОСУДАРСТВЕННЫЙ ЭКОНОМИЧЕСКИЙ УНИВЕРСИТЕТ</w:t>
      </w:r>
    </w:p>
    <w:p w:rsidR="00B4361D" w:rsidRDefault="00B4361D" w:rsidP="00B4361D">
      <w:pPr>
        <w:ind w:left="5670"/>
        <w:rPr>
          <w:sz w:val="20"/>
        </w:rPr>
      </w:pPr>
    </w:p>
    <w:p w:rsidR="00B4361D" w:rsidRDefault="00B4361D" w:rsidP="00B4361D">
      <w:pPr>
        <w:ind w:left="5670"/>
        <w:rPr>
          <w:sz w:val="20"/>
        </w:rPr>
      </w:pPr>
    </w:p>
    <w:p w:rsidR="00B4361D" w:rsidRDefault="00B4361D" w:rsidP="00B4361D">
      <w:pPr>
        <w:ind w:left="5670"/>
        <w:rPr>
          <w:sz w:val="20"/>
        </w:rPr>
      </w:pPr>
    </w:p>
    <w:p w:rsidR="00B4361D" w:rsidRDefault="00B4361D" w:rsidP="00B4361D">
      <w:pPr>
        <w:ind w:left="5670"/>
        <w:rPr>
          <w:sz w:val="20"/>
        </w:rPr>
      </w:pPr>
      <w:r>
        <w:rPr>
          <w:sz w:val="20"/>
        </w:rPr>
        <w:t>УТВЕРЖДЕНЫ</w:t>
      </w:r>
    </w:p>
    <w:p w:rsidR="00B4361D" w:rsidRDefault="00B4361D" w:rsidP="00B4361D">
      <w:pPr>
        <w:ind w:left="5670"/>
        <w:rPr>
          <w:color w:val="000000"/>
          <w:sz w:val="20"/>
        </w:rPr>
      </w:pPr>
      <w:r>
        <w:rPr>
          <w:sz w:val="20"/>
        </w:rPr>
        <w:t>на заседании кафедры менеджмента и предпринимательства</w:t>
      </w:r>
    </w:p>
    <w:p w:rsidR="00B4361D" w:rsidRDefault="00B4361D" w:rsidP="00B4361D">
      <w:pPr>
        <w:ind w:left="5670"/>
        <w:rPr>
          <w:color w:val="000000"/>
          <w:sz w:val="20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sz w:val="28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МЕТОДИЧЕСКИЕ РЕКОМЕНДАЦИИ ПО ВЫПОЛНЕНИЮ КОНТРОЛЬНОЙ РАБОТЫ</w:t>
      </w: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по дисциплине </w:t>
      </w: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Экономический менеджмент</w:t>
      </w:r>
      <w:bookmarkEnd w:id="0"/>
    </w:p>
    <w:p w:rsidR="00B4361D" w:rsidRDefault="00B4361D">
      <w:pPr>
        <w:spacing w:after="200" w:line="276" w:lineRule="auto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br w:type="page"/>
      </w: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:rsidR="0015191F" w:rsidRDefault="00356F66" w:rsidP="00356F66">
      <w:pPr>
        <w:pStyle w:val="1"/>
      </w:pPr>
      <w:r w:rsidRPr="00CA6E0D">
        <w:t xml:space="preserve">МЕТОДИЧЕСКИЕ УКАЗАНИЯ ПО ВЫПОЛНЕНИЮ </w:t>
      </w:r>
    </w:p>
    <w:p w:rsidR="00356F66" w:rsidRPr="00CA6E0D" w:rsidRDefault="002C23B7" w:rsidP="0015191F">
      <w:pPr>
        <w:pStyle w:val="1"/>
        <w:numPr>
          <w:ilvl w:val="0"/>
          <w:numId w:val="0"/>
        </w:numPr>
        <w:ind w:left="360"/>
      </w:pPr>
      <w:r>
        <w:t>КОНТРОЛЬНЫХ</w:t>
      </w:r>
      <w:r w:rsidR="00356F66" w:rsidRPr="00CA6E0D">
        <w:t xml:space="preserve"> РАБОТ</w:t>
      </w:r>
    </w:p>
    <w:p w:rsidR="00356F66" w:rsidRPr="00CA6E0D" w:rsidRDefault="00356F66" w:rsidP="00356F66">
      <w:pPr>
        <w:spacing w:line="360" w:lineRule="exact"/>
        <w:ind w:firstLine="765"/>
        <w:jc w:val="both"/>
        <w:rPr>
          <w:sz w:val="28"/>
          <w:szCs w:val="28"/>
        </w:rPr>
      </w:pPr>
    </w:p>
    <w:p w:rsidR="00356F66" w:rsidRDefault="00356F66" w:rsidP="00744849">
      <w:pPr>
        <w:spacing w:line="360" w:lineRule="exact"/>
        <w:ind w:firstLine="567"/>
        <w:jc w:val="both"/>
        <w:rPr>
          <w:spacing w:val="-4"/>
          <w:sz w:val="28"/>
        </w:rPr>
      </w:pPr>
      <w:r w:rsidRPr="00CA6E0D">
        <w:rPr>
          <w:sz w:val="28"/>
          <w:szCs w:val="28"/>
        </w:rPr>
        <w:t xml:space="preserve">Целью </w:t>
      </w:r>
      <w:r w:rsidR="00744849">
        <w:rPr>
          <w:sz w:val="28"/>
          <w:szCs w:val="28"/>
        </w:rPr>
        <w:t>выполнения контрольной</w:t>
      </w:r>
      <w:r w:rsidRPr="00CA6E0D">
        <w:rPr>
          <w:sz w:val="28"/>
          <w:szCs w:val="28"/>
        </w:rPr>
        <w:t xml:space="preserve"> работы является использование полученных студентами в ходе обучения теоретических знаний и умений </w:t>
      </w:r>
      <w:r w:rsidRPr="00CA6E0D">
        <w:rPr>
          <w:sz w:val="28"/>
          <w:szCs w:val="28"/>
        </w:rPr>
        <w:br/>
        <w:t>в управлении конкретными экономическими ситуациями</w:t>
      </w:r>
      <w:r>
        <w:rPr>
          <w:sz w:val="28"/>
        </w:rPr>
        <w:t xml:space="preserve">, в формировании предложений по их изменению с выгодой для предприятия (фирмы). </w:t>
      </w:r>
    </w:p>
    <w:p w:rsidR="00356F66" w:rsidRDefault="00744849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Т</w:t>
      </w:r>
      <w:r w:rsidR="00356F66">
        <w:rPr>
          <w:sz w:val="28"/>
        </w:rPr>
        <w:t>ребовани</w:t>
      </w:r>
      <w:r>
        <w:rPr>
          <w:sz w:val="28"/>
        </w:rPr>
        <w:t>я</w:t>
      </w:r>
      <w:r w:rsidR="00356F66">
        <w:rPr>
          <w:sz w:val="28"/>
        </w:rPr>
        <w:t xml:space="preserve"> к </w:t>
      </w:r>
      <w:r>
        <w:rPr>
          <w:sz w:val="28"/>
        </w:rPr>
        <w:t>контрольной работе:</w:t>
      </w:r>
    </w:p>
    <w:p w:rsidR="00356F66" w:rsidRDefault="00744849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-в</w:t>
      </w:r>
      <w:r w:rsidR="00356F66">
        <w:rPr>
          <w:sz w:val="28"/>
        </w:rPr>
        <w:t xml:space="preserve">о </w:t>
      </w:r>
      <w:r w:rsidR="00356F66">
        <w:rPr>
          <w:i/>
          <w:iCs/>
          <w:sz w:val="28"/>
        </w:rPr>
        <w:t>введении</w:t>
      </w:r>
      <w:r w:rsidR="00356F66">
        <w:rPr>
          <w:sz w:val="28"/>
        </w:rPr>
        <w:t xml:space="preserve"> обосновывается выбор варианта экономической ситуации, актуальной для предприятия,  цель и задачи </w:t>
      </w:r>
      <w:r>
        <w:rPr>
          <w:sz w:val="28"/>
        </w:rPr>
        <w:t>выполнения контрольной</w:t>
      </w:r>
      <w:r w:rsidR="00356F66">
        <w:rPr>
          <w:sz w:val="28"/>
        </w:rPr>
        <w:t xml:space="preserve"> работы, методы, используемые при ее написании.</w:t>
      </w:r>
    </w:p>
    <w:p w:rsidR="00356F66" w:rsidRDefault="00744849" w:rsidP="00356F66">
      <w:pPr>
        <w:spacing w:line="360" w:lineRule="exact"/>
        <w:ind w:firstLine="567"/>
        <w:jc w:val="both"/>
        <w:rPr>
          <w:sz w:val="28"/>
        </w:rPr>
      </w:pPr>
      <w:r>
        <w:rPr>
          <w:i/>
          <w:iCs/>
          <w:sz w:val="28"/>
        </w:rPr>
        <w:t>В первой части контрольной работы</w:t>
      </w:r>
      <w:r w:rsidR="00356F66">
        <w:rPr>
          <w:sz w:val="28"/>
        </w:rPr>
        <w:t xml:space="preserve"> </w:t>
      </w:r>
      <w:r>
        <w:rPr>
          <w:sz w:val="28"/>
        </w:rPr>
        <w:t>отражается следующая информация:</w:t>
      </w:r>
      <w:r w:rsidR="00356F66">
        <w:rPr>
          <w:sz w:val="28"/>
        </w:rPr>
        <w:t xml:space="preserve"> 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>наименование  или  фирменное  наименование  предприятия,  форма собственности и организационно-правовая форма;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>предмет и виды деятельности;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льготы по налогообложению;                                      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организационная структура управления;                           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>наименование производимой и реализуемой продукции  (работ,  услуг), ее номенклатура, объем, качество по сравнению с продукцией конкурентов, доля на рынке;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>среднесписочная численность работающих,  в том числе по категориям, средняя зарплата,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среднегодовая  стоимость  основных производственных фондов,  их структура, фондоотдача и фондовооруженность, 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средние  остатки  оборотных средств,  их структура,  показатели  оборачиваемости; 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формы расчетов с контрагентами и бюджетами разных уровней </w:t>
      </w:r>
      <w:r>
        <w:rPr>
          <w:sz w:val="28"/>
        </w:rPr>
        <w:br/>
        <w:t>(наличная, безналичная, бартер и др.)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>себестоимость единицы продукции (работ, услуг) и всего объема;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>цена единицы продукции (работ, услуг);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>рентабельность продукции (работ, услуг);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валовая прибыль в расчете на единицу продукции (работ, услуг) </w:t>
      </w:r>
      <w:r>
        <w:rPr>
          <w:sz w:val="28"/>
        </w:rPr>
        <w:br/>
        <w:t>и  весь объем;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чистая прибыль в расчете на единицу продукции  (работ, услуг)  </w:t>
      </w:r>
      <w:r>
        <w:rPr>
          <w:sz w:val="28"/>
        </w:rPr>
        <w:br/>
        <w:t>и весь объем;</w:t>
      </w:r>
    </w:p>
    <w:p w:rsidR="00356F66" w:rsidRDefault="00356F66" w:rsidP="00356F66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exact"/>
        <w:ind w:left="0" w:firstLine="426"/>
        <w:jc w:val="both"/>
        <w:rPr>
          <w:sz w:val="28"/>
        </w:rPr>
      </w:pPr>
      <w:r>
        <w:rPr>
          <w:sz w:val="28"/>
        </w:rPr>
        <w:t xml:space="preserve">прочие данные,                                                   </w:t>
      </w:r>
    </w:p>
    <w:p w:rsidR="00356F66" w:rsidRDefault="00356F66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Показатели желательно иметь в динамике и оформить  виде таблицы </w:t>
      </w:r>
      <w:r>
        <w:rPr>
          <w:sz w:val="28"/>
        </w:rPr>
        <w:br/>
        <w:t xml:space="preserve">с указанием темпов роста или прироста. </w:t>
      </w:r>
    </w:p>
    <w:p w:rsidR="00356F66" w:rsidRDefault="00356F66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Анализ показателей  должен выявить положительные </w:t>
      </w:r>
      <w:r>
        <w:rPr>
          <w:sz w:val="28"/>
        </w:rPr>
        <w:br/>
        <w:t xml:space="preserve">и отрицательные моменты в деятельности предприятия, внутренние </w:t>
      </w:r>
      <w:r>
        <w:rPr>
          <w:sz w:val="28"/>
        </w:rPr>
        <w:br/>
        <w:t xml:space="preserve">и внешние факторы, оказывающие влияние на неудовлетворительную экономическую ситуацию.       </w:t>
      </w:r>
    </w:p>
    <w:p w:rsidR="00356F66" w:rsidRDefault="00744849" w:rsidP="00356F66">
      <w:pPr>
        <w:spacing w:line="360" w:lineRule="exact"/>
        <w:ind w:firstLine="567"/>
        <w:jc w:val="both"/>
        <w:rPr>
          <w:sz w:val="28"/>
        </w:rPr>
      </w:pPr>
      <w:r>
        <w:rPr>
          <w:i/>
          <w:iCs/>
          <w:sz w:val="28"/>
        </w:rPr>
        <w:t>Во второй части</w:t>
      </w:r>
      <w:r w:rsidR="00356F66">
        <w:rPr>
          <w:sz w:val="28"/>
        </w:rPr>
        <w:t xml:space="preserve"> определяется экономическая эффективность от </w:t>
      </w:r>
      <w:r>
        <w:rPr>
          <w:sz w:val="28"/>
        </w:rPr>
        <w:t>внедрения предлагаемых мероприятий</w:t>
      </w:r>
      <w:r w:rsidR="00356F66">
        <w:rPr>
          <w:sz w:val="28"/>
        </w:rPr>
        <w:t>.</w:t>
      </w:r>
    </w:p>
    <w:p w:rsidR="00356F66" w:rsidRDefault="00356F66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Для этого рассчитываются себестоимость единицы продукции (работ, услуг) в измененной экономической ситуации  по  калькуляционным  статьям расходов или элементам затрат,  а также возможные доходы предприятия. При этом необходимо обратить внимание на налоги и другие  обязательные платежи, включаемые в себестоимость продукции, относимые на финансовые результаты, выплачиваемые из прибыли.</w:t>
      </w:r>
    </w:p>
    <w:p w:rsidR="00356F66" w:rsidRDefault="00356F66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Сопоставление затрат и доходов предприятия предполагает разра</w:t>
      </w:r>
      <w:r>
        <w:rPr>
          <w:sz w:val="28"/>
        </w:rPr>
        <w:softHyphen/>
        <w:t>ботку бюджета доходов и расходов с определением недостатка или избытка (финансовый резерв) ф</w:t>
      </w:r>
      <w:r w:rsidR="00744849">
        <w:rPr>
          <w:sz w:val="28"/>
        </w:rPr>
        <w:t>инансовых средств</w:t>
      </w:r>
      <w:r>
        <w:rPr>
          <w:sz w:val="28"/>
        </w:rPr>
        <w:t>. Их недостаток - недопустимое явление. В этом случае считается, что цель моделирования экономической  ситуации не достигнута,  требуется новая постановка производственных задач и последующее их решение.</w:t>
      </w:r>
    </w:p>
    <w:p w:rsidR="00356F66" w:rsidRDefault="00356F66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Расчет экономической  выгоды  в  целом по экономической ситуации может быть представлен изменением показателей, характеризующих использование всех  ресурсов под влиянием новой экономической ситуации и финансовых результатов деятель</w:t>
      </w:r>
      <w:r w:rsidR="00744849">
        <w:rPr>
          <w:sz w:val="28"/>
        </w:rPr>
        <w:t>ности предприятия</w:t>
      </w:r>
      <w:r>
        <w:rPr>
          <w:sz w:val="28"/>
        </w:rPr>
        <w:t>.</w:t>
      </w:r>
    </w:p>
    <w:p w:rsidR="00356F66" w:rsidRDefault="00356F66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iCs/>
          <w:sz w:val="28"/>
        </w:rPr>
        <w:t>заключении</w:t>
      </w:r>
      <w:r>
        <w:rPr>
          <w:sz w:val="28"/>
        </w:rPr>
        <w:t xml:space="preserve">  подводятся итоги проделанной работы по всем разделам</w:t>
      </w:r>
      <w:r w:rsidR="00744849">
        <w:rPr>
          <w:sz w:val="28"/>
        </w:rPr>
        <w:t xml:space="preserve"> контрольной работы</w:t>
      </w:r>
      <w:r>
        <w:rPr>
          <w:sz w:val="28"/>
        </w:rPr>
        <w:t>. При этом особое внимание следует обратить на обоснование экономической ситуации,  выбор варианта управленческого решения на основе определенного заранее критерия и размер эффекта,  который может быть получен при реализации новой экономической ситуации.</w:t>
      </w: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 w:rsidP="00356F66">
      <w:pPr>
        <w:pStyle w:val="11"/>
        <w:spacing w:line="360" w:lineRule="exact"/>
        <w:ind w:left="0" w:firstLine="0"/>
        <w:jc w:val="right"/>
        <w:rPr>
          <w:rFonts w:ascii="Times New Roman" w:hAnsi="Times New Roman"/>
          <w:b/>
          <w:sz w:val="28"/>
        </w:rPr>
      </w:pPr>
    </w:p>
    <w:p w:rsidR="00744849" w:rsidRDefault="00744849">
      <w:pPr>
        <w:spacing w:after="200" w:line="276" w:lineRule="auto"/>
        <w:rPr>
          <w:b/>
          <w:snapToGrid w:val="0"/>
          <w:sz w:val="28"/>
          <w:szCs w:val="20"/>
        </w:rPr>
      </w:pPr>
      <w:r>
        <w:rPr>
          <w:b/>
          <w:sz w:val="28"/>
        </w:rPr>
        <w:br w:type="page"/>
      </w:r>
    </w:p>
    <w:p w:rsidR="00356F66" w:rsidRDefault="00356F66" w:rsidP="002C23B7">
      <w:pPr>
        <w:spacing w:line="360" w:lineRule="exact"/>
        <w:rPr>
          <w:sz w:val="28"/>
        </w:rPr>
      </w:pPr>
    </w:p>
    <w:p w:rsidR="00356F66" w:rsidRDefault="00356F66" w:rsidP="00356F66">
      <w:pPr>
        <w:pStyle w:val="2"/>
      </w:pPr>
      <w:r>
        <w:t xml:space="preserve">Варианты экономических ситуаций, предлагаемых для </w:t>
      </w:r>
      <w:r w:rsidR="00744849">
        <w:t xml:space="preserve">выполнения контрольных работ </w:t>
      </w:r>
      <w:r>
        <w:t>по дисциплине «Экономический менеджмент»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Снижение объёма продаж продукции и услуг на конкретном сегменте </w:t>
      </w:r>
      <w:r>
        <w:rPr>
          <w:rFonts w:ascii="Times New Roman" w:hAnsi="Times New Roman"/>
          <w:sz w:val="28"/>
        </w:rPr>
        <w:tab/>
        <w:t>рынка.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цена продукции (услуг) по сравнению с конкурентами.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 издержек производства и обращения.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Отсутствуют квалифицированные кадры.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Снижается производительность труда.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текучесть кадров.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Задерживается выплата заработной платы.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Слабая заинтересованность работников в повышении результативности </w:t>
      </w:r>
      <w:r>
        <w:rPr>
          <w:rFonts w:ascii="Times New Roman" w:hAnsi="Times New Roman"/>
          <w:sz w:val="28"/>
        </w:rPr>
        <w:tab/>
        <w:t>функционирования фирмы.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фондоотдачи.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 запасов товарно-материальных ценностей.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Недостаточно финансовых средств на осуществление инновационной деятельности.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Отсутствуют оборотные средства на оплату товарно-материальных цен</w:t>
      </w:r>
      <w:r>
        <w:rPr>
          <w:rFonts w:ascii="Times New Roman" w:hAnsi="Times New Roman"/>
          <w:sz w:val="28"/>
        </w:rPr>
        <w:softHyphen/>
        <w:t>ностей поставщиков.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Снижается оборачиваемость оборотных средств.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Нарушаются сроки возврата заёмных средств.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удовлетворяется потребность рынка в конкретном виде товара.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Снижается рентабельность продукции.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Нарушаются сроки выплаты налогов.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низкая рентабельность продукции (услуг) по сравнению с кон</w:t>
      </w:r>
      <w:r>
        <w:rPr>
          <w:rFonts w:ascii="Times New Roman" w:hAnsi="Times New Roman"/>
          <w:sz w:val="28"/>
        </w:rPr>
        <w:softHyphen/>
        <w:t>курентами.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Высокая материалоёмкость продукции (расход топлива, энергии, сырья, материалов) по сравнению с конкурентами. 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Невыполнение сроков строительства.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Высокие издержки при торговле конкретными видами товаров по сравнению с конкурентами.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затрат на покупку основных фондов.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 стратегия ценообразования.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Неопределённость целей и задач развития фирмы.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Снижается прибыль предприятия.</w:t>
      </w:r>
    </w:p>
    <w:p w:rsidR="00356F66" w:rsidRDefault="00356F66" w:rsidP="00356F66">
      <w:pPr>
        <w:pStyle w:val="11"/>
        <w:numPr>
          <w:ilvl w:val="0"/>
          <w:numId w:val="1"/>
        </w:numPr>
        <w:tabs>
          <w:tab w:val="clear" w:pos="360"/>
          <w:tab w:val="num" w:pos="426"/>
        </w:tabs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Снижается рентабельность производства.</w:t>
      </w:r>
    </w:p>
    <w:p w:rsidR="00356F66" w:rsidRPr="0024123C" w:rsidRDefault="00356F66" w:rsidP="00744849">
      <w:pPr>
        <w:pStyle w:val="11"/>
        <w:spacing w:line="360" w:lineRule="exact"/>
        <w:ind w:left="0" w:firstLine="0"/>
        <w:jc w:val="right"/>
        <w:rPr>
          <w:sz w:val="32"/>
        </w:rPr>
      </w:pPr>
      <w:r>
        <w:rPr>
          <w:rFonts w:ascii="Times New Roman" w:hAnsi="Times New Roman"/>
          <w:sz w:val="28"/>
        </w:rPr>
        <w:br w:type="page"/>
      </w:r>
    </w:p>
    <w:sectPr w:rsidR="00356F66" w:rsidRPr="0024123C" w:rsidSect="00AD15AC">
      <w:footerReference w:type="even" r:id="rId7"/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BF" w:rsidRDefault="000816BF" w:rsidP="005D0FBD">
      <w:r>
        <w:separator/>
      </w:r>
    </w:p>
  </w:endnote>
  <w:endnote w:type="continuationSeparator" w:id="0">
    <w:p w:rsidR="000816BF" w:rsidRDefault="000816BF" w:rsidP="005D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D" w:rsidRDefault="005E61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6F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31FD" w:rsidRDefault="000816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D" w:rsidRDefault="005E61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6F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017">
      <w:rPr>
        <w:rStyle w:val="a6"/>
        <w:noProof/>
      </w:rPr>
      <w:t>5</w:t>
    </w:r>
    <w:r>
      <w:rPr>
        <w:rStyle w:val="a6"/>
      </w:rPr>
      <w:fldChar w:fldCharType="end"/>
    </w:r>
  </w:p>
  <w:p w:rsidR="00C031FD" w:rsidRDefault="000816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BF" w:rsidRDefault="000816BF" w:rsidP="005D0FBD">
      <w:r>
        <w:separator/>
      </w:r>
    </w:p>
  </w:footnote>
  <w:footnote w:type="continuationSeparator" w:id="0">
    <w:p w:rsidR="000816BF" w:rsidRDefault="000816BF" w:rsidP="005D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0B3"/>
    <w:multiLevelType w:val="hybridMultilevel"/>
    <w:tmpl w:val="EE0035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459BD"/>
    <w:multiLevelType w:val="hybridMultilevel"/>
    <w:tmpl w:val="F2A2FAA6"/>
    <w:lvl w:ilvl="0" w:tplc="3FC85B1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27D1449"/>
    <w:multiLevelType w:val="hybridMultilevel"/>
    <w:tmpl w:val="F330304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97855"/>
    <w:multiLevelType w:val="multilevel"/>
    <w:tmpl w:val="2AA4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95448"/>
    <w:multiLevelType w:val="hybridMultilevel"/>
    <w:tmpl w:val="DAC8C05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C11DC"/>
    <w:multiLevelType w:val="singleLevel"/>
    <w:tmpl w:val="EBA495E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C8B5CF0"/>
    <w:multiLevelType w:val="singleLevel"/>
    <w:tmpl w:val="3F087C6C"/>
    <w:lvl w:ilvl="0">
      <w:start w:val="15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6F166D99"/>
    <w:multiLevelType w:val="multilevel"/>
    <w:tmpl w:val="D9CE52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AC"/>
    <w:rsid w:val="00020C83"/>
    <w:rsid w:val="000453DB"/>
    <w:rsid w:val="000816BF"/>
    <w:rsid w:val="000A2519"/>
    <w:rsid w:val="000F0CB3"/>
    <w:rsid w:val="00125237"/>
    <w:rsid w:val="0015191F"/>
    <w:rsid w:val="001872B7"/>
    <w:rsid w:val="001E3D8D"/>
    <w:rsid w:val="002C23B7"/>
    <w:rsid w:val="002F0DCD"/>
    <w:rsid w:val="003313A6"/>
    <w:rsid w:val="00356F66"/>
    <w:rsid w:val="0036242F"/>
    <w:rsid w:val="0038708E"/>
    <w:rsid w:val="003A469C"/>
    <w:rsid w:val="004116E0"/>
    <w:rsid w:val="00467A09"/>
    <w:rsid w:val="00476444"/>
    <w:rsid w:val="004E5F27"/>
    <w:rsid w:val="004F244F"/>
    <w:rsid w:val="00521426"/>
    <w:rsid w:val="00523D0B"/>
    <w:rsid w:val="005D0FBD"/>
    <w:rsid w:val="005E61E8"/>
    <w:rsid w:val="006307C8"/>
    <w:rsid w:val="00687D65"/>
    <w:rsid w:val="006A30F2"/>
    <w:rsid w:val="006B56B2"/>
    <w:rsid w:val="006E112C"/>
    <w:rsid w:val="006F4093"/>
    <w:rsid w:val="00706466"/>
    <w:rsid w:val="00744849"/>
    <w:rsid w:val="007E2B9D"/>
    <w:rsid w:val="00802017"/>
    <w:rsid w:val="00824098"/>
    <w:rsid w:val="00904307"/>
    <w:rsid w:val="00A558D9"/>
    <w:rsid w:val="00AD15AC"/>
    <w:rsid w:val="00B130AE"/>
    <w:rsid w:val="00B4361D"/>
    <w:rsid w:val="00B4751A"/>
    <w:rsid w:val="00C21B97"/>
    <w:rsid w:val="00C3496E"/>
    <w:rsid w:val="00C41F5A"/>
    <w:rsid w:val="00CF6C56"/>
    <w:rsid w:val="00D31F9D"/>
    <w:rsid w:val="00D473FE"/>
    <w:rsid w:val="00DB1475"/>
    <w:rsid w:val="00DD133C"/>
    <w:rsid w:val="00DF1DFA"/>
    <w:rsid w:val="00E90326"/>
    <w:rsid w:val="00EA1646"/>
    <w:rsid w:val="00F350CA"/>
    <w:rsid w:val="00F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E061F-CF83-4B9A-B6D3-9AF3BD72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356F66"/>
    <w:pPr>
      <w:keepNext/>
      <w:numPr>
        <w:numId w:val="7"/>
      </w:numPr>
      <w:spacing w:line="360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6F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356F66"/>
    <w:pPr>
      <w:spacing w:after="0" w:line="260" w:lineRule="auto"/>
      <w:ind w:left="240" w:firstLine="72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">
    <w:name w:val="Body Text 2"/>
    <w:basedOn w:val="a"/>
    <w:link w:val="20"/>
    <w:rsid w:val="00356F66"/>
    <w:pPr>
      <w:spacing w:line="360" w:lineRule="exact"/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356F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footer"/>
    <w:basedOn w:val="a"/>
    <w:link w:val="a5"/>
    <w:rsid w:val="00356F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56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56F66"/>
  </w:style>
  <w:style w:type="paragraph" w:styleId="3">
    <w:name w:val="Body Text Indent 3"/>
    <w:basedOn w:val="a"/>
    <w:link w:val="30"/>
    <w:rsid w:val="00356F66"/>
    <w:pPr>
      <w:tabs>
        <w:tab w:val="left" w:pos="708"/>
      </w:tabs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6F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25237"/>
  </w:style>
  <w:style w:type="character" w:styleId="a7">
    <w:name w:val="Hyperlink"/>
    <w:basedOn w:val="a0"/>
    <w:uiPriority w:val="99"/>
    <w:semiHidden/>
    <w:unhideWhenUsed/>
    <w:rsid w:val="00125237"/>
    <w:rPr>
      <w:color w:val="0000FF"/>
      <w:u w:val="single"/>
    </w:rPr>
  </w:style>
  <w:style w:type="character" w:customStyle="1" w:styleId="dxdefaultcursor">
    <w:name w:val="dxdefaultcursor"/>
    <w:basedOn w:val="a0"/>
    <w:rsid w:val="00B4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umu370</dc:creator>
  <cp:lastModifiedBy>Наталья Сальникова</cp:lastModifiedBy>
  <cp:revision>2</cp:revision>
  <cp:lastPrinted>2014-11-29T10:22:00Z</cp:lastPrinted>
  <dcterms:created xsi:type="dcterms:W3CDTF">2021-02-07T19:45:00Z</dcterms:created>
  <dcterms:modified xsi:type="dcterms:W3CDTF">2021-02-07T19:45:00Z</dcterms:modified>
</cp:coreProperties>
</file>