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3F" w:rsidRPr="00870595" w:rsidRDefault="008E3C3F" w:rsidP="008E3C3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4A0A" w:rsidRPr="00B207D0" w:rsidRDefault="00FF4A0A" w:rsidP="00FF4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0A">
        <w:rPr>
          <w:rFonts w:ascii="Times New Roman" w:hAnsi="Times New Roman" w:cs="Times New Roman"/>
          <w:b/>
          <w:sz w:val="28"/>
          <w:szCs w:val="28"/>
        </w:rPr>
        <w:t>Лабораторная  работа    2</w:t>
      </w:r>
    </w:p>
    <w:p w:rsidR="008E3C3F" w:rsidRDefault="008E3C3F" w:rsidP="008E3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C3F" w:rsidRPr="008E3C3F" w:rsidRDefault="008E3C3F" w:rsidP="008E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C3F">
        <w:rPr>
          <w:rFonts w:ascii="Times New Roman" w:hAnsi="Times New Roman" w:cs="Times New Roman"/>
          <w:b/>
          <w:sz w:val="28"/>
          <w:szCs w:val="28"/>
        </w:rPr>
        <w:t xml:space="preserve">Установка пакета  </w:t>
      </w:r>
      <w:proofErr w:type="spellStart"/>
      <w:r w:rsidRPr="008E3C3F">
        <w:rPr>
          <w:rFonts w:ascii="Times New Roman" w:hAnsi="Times New Roman" w:cs="Times New Roman"/>
          <w:b/>
          <w:sz w:val="28"/>
          <w:szCs w:val="28"/>
          <w:lang w:val="en-US"/>
        </w:rPr>
        <w:t>Deductor</w:t>
      </w:r>
      <w:proofErr w:type="spellEnd"/>
    </w:p>
    <w:p w:rsidR="008E3C3F" w:rsidRDefault="008E3C3F" w:rsidP="008E3C3F">
      <w:pPr>
        <w:rPr>
          <w:rFonts w:ascii="Times New Roman" w:hAnsi="Times New Roman" w:cs="Times New Roman"/>
          <w:b/>
          <w:sz w:val="28"/>
          <w:szCs w:val="28"/>
        </w:rPr>
      </w:pPr>
    </w:p>
    <w:p w:rsidR="008E3C3F" w:rsidRPr="00C45C9B" w:rsidRDefault="008E3C3F" w:rsidP="008E3C3F">
      <w:pPr>
        <w:rPr>
          <w:rFonts w:ascii="Times New Roman" w:hAnsi="Times New Roman" w:cs="Times New Roman"/>
          <w:b/>
          <w:sz w:val="28"/>
          <w:szCs w:val="28"/>
        </w:rPr>
      </w:pPr>
      <w:r w:rsidRPr="00C45C9B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b/>
          <w:sz w:val="28"/>
          <w:szCs w:val="28"/>
        </w:rPr>
        <w:t>по  установке</w:t>
      </w:r>
    </w:p>
    <w:p w:rsidR="008E3C3F" w:rsidRDefault="008E3C3F" w:rsidP="008E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Скачать    с адреса   </w:t>
      </w:r>
      <w:hyperlink r:id="rId5" w:history="1">
        <w:r w:rsidRPr="00C86853">
          <w:rPr>
            <w:rStyle w:val="a3"/>
            <w:rFonts w:ascii="Times New Roman" w:hAnsi="Times New Roman" w:cs="Times New Roman"/>
            <w:sz w:val="28"/>
            <w:szCs w:val="28"/>
          </w:rPr>
          <w:t>https://basegroup.ru/deductor/download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63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Deductor</w:t>
      </w:r>
      <w:proofErr w:type="spellEnd"/>
      <w:r w:rsidRPr="00A363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A36352">
        <w:rPr>
          <w:rFonts w:ascii="Times New Roman" w:hAnsi="Times New Roman" w:cs="Times New Roman"/>
          <w:sz w:val="28"/>
          <w:szCs w:val="28"/>
        </w:rPr>
        <w:t xml:space="preserve">  5.3.0.88.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3F" w:rsidRDefault="008E3C3F" w:rsidP="008E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Раскрыть  архив  и  поставить, куда  нужно. При установке  оставить все  параметры  такими,  как  они   даются  по  умолчанию.</w:t>
      </w:r>
    </w:p>
    <w:p w:rsidR="008E3C3F" w:rsidRPr="00A36352" w:rsidRDefault="008E3C3F" w:rsidP="008E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35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Открытие</w:t>
      </w:r>
      <w:r w:rsidRPr="00A3635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пакета</w:t>
      </w:r>
      <w:r w:rsidRPr="00A36352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:rsidR="008E3C3F" w:rsidRPr="00A36352" w:rsidRDefault="008E3C3F" w:rsidP="008E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6352">
        <w:rPr>
          <w:rFonts w:ascii="Times New Roman" w:hAnsi="Times New Roman" w:cs="Times New Roman"/>
          <w:sz w:val="28"/>
          <w:szCs w:val="28"/>
          <w:lang w:val="en-US"/>
        </w:rPr>
        <w:t>BaseGroup</w:t>
      </w:r>
      <w:proofErr w:type="spellEnd"/>
      <w:r w:rsidRPr="00A3635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36352">
        <w:rPr>
          <w:lang w:val="en-US"/>
        </w:rPr>
        <w:t xml:space="preserve"> </w:t>
      </w:r>
      <w:proofErr w:type="spellStart"/>
      <w:r w:rsidRPr="00A36352">
        <w:rPr>
          <w:rFonts w:ascii="Times New Roman" w:hAnsi="Times New Roman" w:cs="Times New Roman"/>
          <w:sz w:val="28"/>
          <w:szCs w:val="28"/>
          <w:lang w:val="en-US"/>
        </w:rPr>
        <w:t>Deductor</w:t>
      </w:r>
      <w:proofErr w:type="spellEnd"/>
      <w:r w:rsidRPr="00A3635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36352">
        <w:rPr>
          <w:lang w:val="en-US"/>
        </w:rPr>
        <w:t xml:space="preserve"> </w:t>
      </w:r>
      <w:r w:rsidRPr="00A36352">
        <w:rPr>
          <w:rFonts w:ascii="Times New Roman" w:hAnsi="Times New Roman" w:cs="Times New Roman"/>
          <w:sz w:val="28"/>
          <w:szCs w:val="28"/>
          <w:lang w:val="en-US"/>
        </w:rPr>
        <w:t>Bin/</w:t>
      </w:r>
      <w:r w:rsidRPr="00A36352">
        <w:rPr>
          <w:lang w:val="en-US"/>
        </w:rPr>
        <w:t xml:space="preserve"> </w:t>
      </w:r>
      <w:proofErr w:type="spellStart"/>
      <w:r w:rsidRPr="00A36352">
        <w:rPr>
          <w:rFonts w:ascii="Times New Roman" w:hAnsi="Times New Roman" w:cs="Times New Roman"/>
          <w:sz w:val="28"/>
          <w:szCs w:val="28"/>
          <w:lang w:val="en-US"/>
        </w:rPr>
        <w:t>DStudio</w:t>
      </w:r>
      <w:proofErr w:type="spellEnd"/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438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8E3C3F" w:rsidP="008E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Default="008E3C3F" w:rsidP="008E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3F" w:rsidRPr="00C86853" w:rsidRDefault="008E3C3F" w:rsidP="008E3C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C86853">
        <w:rPr>
          <w:rFonts w:ascii="Times New Roman" w:hAnsi="Times New Roman" w:cs="Times New Roman"/>
          <w:b/>
          <w:sz w:val="28"/>
          <w:szCs w:val="28"/>
        </w:rPr>
        <w:t xml:space="preserve">Краткое введение в  </w:t>
      </w:r>
      <w:proofErr w:type="spellStart"/>
      <w:r w:rsidRPr="00C86853">
        <w:rPr>
          <w:rFonts w:ascii="Times New Roman" w:hAnsi="Times New Roman" w:cs="Times New Roman"/>
          <w:b/>
          <w:sz w:val="28"/>
          <w:szCs w:val="28"/>
          <w:lang w:val="en-US"/>
        </w:rPr>
        <w:t>Deductor</w:t>
      </w:r>
      <w:proofErr w:type="spellEnd"/>
    </w:p>
    <w:p w:rsidR="008E3C3F" w:rsidRPr="00C86853" w:rsidRDefault="008E3C3F" w:rsidP="008E3C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C86853">
        <w:rPr>
          <w:rFonts w:ascii="Times New Roman" w:eastAsia="ArialMT" w:hAnsi="Times New Roman" w:cs="Times New Roman"/>
          <w:sz w:val="28"/>
          <w:szCs w:val="28"/>
        </w:rPr>
        <w:t>Анализ информации является неотъемлемой частью ведения бизнеса и одним из важных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C86853">
        <w:rPr>
          <w:rFonts w:ascii="Times New Roman" w:eastAsia="ArialMT" w:hAnsi="Times New Roman" w:cs="Times New Roman"/>
          <w:sz w:val="28"/>
          <w:szCs w:val="28"/>
        </w:rPr>
        <w:t>факторов повышения его конкурентоспособности. При этом в подавляющем большинстве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C86853">
        <w:rPr>
          <w:rFonts w:ascii="Times New Roman" w:eastAsia="ArialMT" w:hAnsi="Times New Roman" w:cs="Times New Roman"/>
          <w:sz w:val="28"/>
          <w:szCs w:val="28"/>
        </w:rPr>
        <w:t>случаев анализ сводится к применению одних и тех же базовых механизмов. Они являются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C86853">
        <w:rPr>
          <w:rFonts w:ascii="Times New Roman" w:eastAsia="ArialMT" w:hAnsi="Times New Roman" w:cs="Times New Roman"/>
          <w:sz w:val="28"/>
          <w:szCs w:val="28"/>
        </w:rPr>
        <w:t>универсальными и применимы к любой предметной области, благодаря чему имеется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C86853">
        <w:rPr>
          <w:rFonts w:ascii="Times New Roman" w:eastAsia="ArialMT" w:hAnsi="Times New Roman" w:cs="Times New Roman"/>
          <w:sz w:val="28"/>
          <w:szCs w:val="28"/>
        </w:rPr>
        <w:t>возможность создания унифицированной программной платформы, в которой реализованы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C86853">
        <w:rPr>
          <w:rFonts w:ascii="Times New Roman" w:eastAsia="ArialMT" w:hAnsi="Times New Roman" w:cs="Times New Roman"/>
          <w:sz w:val="28"/>
          <w:szCs w:val="28"/>
        </w:rPr>
        <w:t>основные механизмы анализа, такой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C86853">
        <w:rPr>
          <w:rFonts w:ascii="Times New Roman" w:eastAsia="ArialMT" w:hAnsi="Times New Roman" w:cs="Times New Roman"/>
          <w:sz w:val="28"/>
          <w:szCs w:val="28"/>
        </w:rPr>
        <w:t xml:space="preserve"> как </w:t>
      </w:r>
      <w:proofErr w:type="spellStart"/>
      <w:r w:rsidRPr="00BA3F33">
        <w:rPr>
          <w:rFonts w:ascii="Times New Roman" w:eastAsia="ArialMT" w:hAnsi="Times New Roman" w:cs="Times New Roman"/>
          <w:i/>
          <w:sz w:val="28"/>
          <w:szCs w:val="28"/>
        </w:rPr>
        <w:t>Deductor</w:t>
      </w:r>
      <w:proofErr w:type="spellEnd"/>
      <w:r w:rsidRPr="00C86853">
        <w:rPr>
          <w:rFonts w:ascii="Times New Roman" w:eastAsia="ArialMT" w:hAnsi="Times New Roman" w:cs="Times New Roman"/>
          <w:sz w:val="28"/>
          <w:szCs w:val="28"/>
        </w:rPr>
        <w:t>.</w:t>
      </w:r>
    </w:p>
    <w:p w:rsidR="008E3C3F" w:rsidRDefault="008E3C3F" w:rsidP="008E3C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F33">
        <w:rPr>
          <w:rFonts w:ascii="Times New Roman" w:hAnsi="Times New Roman" w:cs="Times New Roman"/>
          <w:bCs/>
          <w:i/>
          <w:sz w:val="28"/>
          <w:szCs w:val="28"/>
        </w:rPr>
        <w:t>Deductor</w:t>
      </w:r>
      <w:proofErr w:type="spellEnd"/>
      <w:r w:rsidRPr="00BA3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F33">
        <w:rPr>
          <w:rFonts w:ascii="Times New Roman" w:hAnsi="Times New Roman" w:cs="Times New Roman"/>
          <w:sz w:val="28"/>
          <w:szCs w:val="28"/>
        </w:rPr>
        <w:t>– это аналитическая платформа, основа для создания законченных прикладных решений в области анализа данных. Реализованные в</w:t>
      </w:r>
      <w:r w:rsidRPr="00BA3F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F33">
        <w:rPr>
          <w:rFonts w:ascii="Times New Roman" w:hAnsi="Times New Roman" w:cs="Times New Roman"/>
          <w:i/>
          <w:sz w:val="28"/>
          <w:szCs w:val="28"/>
        </w:rPr>
        <w:t>Deductor</w:t>
      </w:r>
      <w:proofErr w:type="spellEnd"/>
      <w:r w:rsidRPr="00BA3F33">
        <w:rPr>
          <w:rFonts w:ascii="Times New Roman" w:hAnsi="Times New Roman" w:cs="Times New Roman"/>
          <w:sz w:val="28"/>
          <w:szCs w:val="28"/>
        </w:rPr>
        <w:t xml:space="preserve"> технологии позволяют на базе единой архитектуры пройти все этапы построения аналитической системы: от консолидации данных до построения моделей и визу</w:t>
      </w:r>
      <w:r>
        <w:rPr>
          <w:rFonts w:ascii="Times New Roman" w:hAnsi="Times New Roman" w:cs="Times New Roman"/>
          <w:sz w:val="28"/>
          <w:szCs w:val="28"/>
        </w:rPr>
        <w:t>ализации полученных результатов.</w:t>
      </w:r>
    </w:p>
    <w:p w:rsidR="008E3C3F" w:rsidRDefault="008E3C3F" w:rsidP="008E3C3F">
      <w:pPr>
        <w:pStyle w:val="Default"/>
        <w:rPr>
          <w:sz w:val="32"/>
          <w:szCs w:val="32"/>
        </w:rPr>
      </w:pPr>
      <w:r w:rsidRPr="00A36352">
        <w:rPr>
          <w:bCs/>
          <w:iCs/>
          <w:sz w:val="28"/>
          <w:szCs w:val="28"/>
        </w:rPr>
        <w:t>Аналитическая платформа</w:t>
      </w:r>
      <w:r>
        <w:rPr>
          <w:bCs/>
          <w:iCs/>
          <w:sz w:val="28"/>
          <w:szCs w:val="28"/>
        </w:rPr>
        <w:t xml:space="preserve">  </w:t>
      </w:r>
      <w:r w:rsidRPr="00A36352">
        <w:rPr>
          <w:bCs/>
          <w:iCs/>
          <w:sz w:val="28"/>
          <w:szCs w:val="28"/>
        </w:rPr>
        <w:t xml:space="preserve"> </w:t>
      </w:r>
      <w:proofErr w:type="spellStart"/>
      <w:r w:rsidRPr="00A36352">
        <w:rPr>
          <w:bCs/>
          <w:i/>
          <w:iCs/>
          <w:sz w:val="28"/>
          <w:szCs w:val="28"/>
        </w:rPr>
        <w:t>Deductor</w:t>
      </w:r>
      <w:proofErr w:type="spellEnd"/>
      <w:r>
        <w:rPr>
          <w:sz w:val="28"/>
          <w:szCs w:val="28"/>
        </w:rPr>
        <w:t xml:space="preserve">  </w:t>
      </w:r>
      <w:r w:rsidRPr="00A36352">
        <w:rPr>
          <w:sz w:val="28"/>
          <w:szCs w:val="28"/>
        </w:rPr>
        <w:t xml:space="preserve"> состоит из 6 компонент</w:t>
      </w:r>
      <w:r>
        <w:rPr>
          <w:sz w:val="32"/>
          <w:szCs w:val="32"/>
        </w:rPr>
        <w:t xml:space="preserve">: </w:t>
      </w:r>
    </w:p>
    <w:p w:rsidR="008E3C3F" w:rsidRDefault="008E3C3F" w:rsidP="008E3C3F">
      <w:pPr>
        <w:pStyle w:val="Default"/>
        <w:rPr>
          <w:sz w:val="32"/>
          <w:szCs w:val="32"/>
        </w:rPr>
      </w:pPr>
    </w:p>
    <w:p w:rsidR="008E3C3F" w:rsidRPr="00C45C9B" w:rsidRDefault="008E3C3F" w:rsidP="008E3C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352">
        <w:rPr>
          <w:rFonts w:ascii="Times New Roman" w:hAnsi="Times New Roman" w:cs="Times New Roman"/>
          <w:i/>
          <w:sz w:val="28"/>
          <w:szCs w:val="28"/>
        </w:rPr>
        <w:t>Warehouse</w:t>
      </w:r>
      <w:proofErr w:type="spellEnd"/>
      <w:r w:rsidRPr="00C45C9B">
        <w:rPr>
          <w:rFonts w:ascii="Times New Roman" w:hAnsi="Times New Roman" w:cs="Times New Roman"/>
          <w:sz w:val="28"/>
          <w:szCs w:val="28"/>
        </w:rPr>
        <w:t xml:space="preserve"> – хранилище данных, консолидирующее информацию из разных источников.</w:t>
      </w:r>
    </w:p>
    <w:p w:rsidR="008E3C3F" w:rsidRPr="00C45C9B" w:rsidRDefault="008E3C3F" w:rsidP="008E3C3F">
      <w:pPr>
        <w:pStyle w:val="Default"/>
        <w:spacing w:line="360" w:lineRule="auto"/>
        <w:jc w:val="both"/>
        <w:rPr>
          <w:sz w:val="28"/>
          <w:szCs w:val="28"/>
        </w:rPr>
      </w:pPr>
      <w:r w:rsidRPr="00C45C9B">
        <w:rPr>
          <w:sz w:val="28"/>
          <w:szCs w:val="28"/>
        </w:rPr>
        <w:t xml:space="preserve">2. </w:t>
      </w:r>
      <w:proofErr w:type="spellStart"/>
      <w:r w:rsidRPr="00A36352">
        <w:rPr>
          <w:i/>
          <w:sz w:val="28"/>
          <w:szCs w:val="28"/>
        </w:rPr>
        <w:t>Studio</w:t>
      </w:r>
      <w:proofErr w:type="spellEnd"/>
      <w:r w:rsidRPr="00C45C9B">
        <w:rPr>
          <w:sz w:val="28"/>
          <w:szCs w:val="28"/>
        </w:rPr>
        <w:t xml:space="preserve"> – приложение, позволяющее пройти все этапы построения прикладного решения, рабочее место аналитика. </w:t>
      </w:r>
    </w:p>
    <w:p w:rsidR="008E3C3F" w:rsidRPr="00C45C9B" w:rsidRDefault="008E3C3F" w:rsidP="008E3C3F">
      <w:pPr>
        <w:pStyle w:val="Default"/>
        <w:spacing w:line="360" w:lineRule="auto"/>
        <w:jc w:val="both"/>
        <w:rPr>
          <w:sz w:val="28"/>
          <w:szCs w:val="28"/>
        </w:rPr>
      </w:pPr>
      <w:r w:rsidRPr="00C45C9B">
        <w:rPr>
          <w:sz w:val="28"/>
          <w:szCs w:val="28"/>
        </w:rPr>
        <w:t xml:space="preserve">3. </w:t>
      </w:r>
      <w:proofErr w:type="spellStart"/>
      <w:r w:rsidRPr="00A36352">
        <w:rPr>
          <w:i/>
          <w:sz w:val="28"/>
          <w:szCs w:val="28"/>
        </w:rPr>
        <w:t>Viewer</w:t>
      </w:r>
      <w:proofErr w:type="spellEnd"/>
      <w:r w:rsidRPr="00A36352">
        <w:rPr>
          <w:i/>
          <w:sz w:val="28"/>
          <w:szCs w:val="28"/>
        </w:rPr>
        <w:t xml:space="preserve"> </w:t>
      </w:r>
      <w:r w:rsidRPr="00C45C9B">
        <w:rPr>
          <w:sz w:val="28"/>
          <w:szCs w:val="28"/>
        </w:rPr>
        <w:t xml:space="preserve">– рабочее место конечного пользователя, одно из средств тиражирования знаний (т.е. когда построенные аналитиком модели используют пользователи, не владеющие технологиями анализа данных). </w:t>
      </w:r>
    </w:p>
    <w:p w:rsidR="008E3C3F" w:rsidRPr="00C45C9B" w:rsidRDefault="008E3C3F" w:rsidP="008E3C3F">
      <w:pPr>
        <w:pStyle w:val="Default"/>
        <w:spacing w:line="360" w:lineRule="auto"/>
        <w:jc w:val="both"/>
        <w:rPr>
          <w:sz w:val="28"/>
          <w:szCs w:val="28"/>
        </w:rPr>
      </w:pPr>
      <w:r w:rsidRPr="00C45C9B">
        <w:rPr>
          <w:sz w:val="28"/>
          <w:szCs w:val="28"/>
        </w:rPr>
        <w:t xml:space="preserve">4. </w:t>
      </w:r>
      <w:proofErr w:type="spellStart"/>
      <w:r w:rsidRPr="00A36352">
        <w:rPr>
          <w:i/>
          <w:sz w:val="28"/>
          <w:szCs w:val="28"/>
        </w:rPr>
        <w:t>Analytical</w:t>
      </w:r>
      <w:proofErr w:type="spellEnd"/>
      <w:r w:rsidRPr="00A36352">
        <w:rPr>
          <w:i/>
          <w:sz w:val="28"/>
          <w:szCs w:val="28"/>
        </w:rPr>
        <w:t xml:space="preserve"> </w:t>
      </w:r>
      <w:proofErr w:type="spellStart"/>
      <w:r w:rsidRPr="00A36352">
        <w:rPr>
          <w:i/>
          <w:sz w:val="28"/>
          <w:szCs w:val="28"/>
        </w:rPr>
        <w:t>Server</w:t>
      </w:r>
      <w:proofErr w:type="spellEnd"/>
      <w:r w:rsidRPr="00C45C9B">
        <w:rPr>
          <w:sz w:val="28"/>
          <w:szCs w:val="28"/>
        </w:rPr>
        <w:t xml:space="preserve"> – служба, обеспечивающая удаленную аналитическую обработку данных. </w:t>
      </w:r>
    </w:p>
    <w:p w:rsidR="008E3C3F" w:rsidRPr="00C45C9B" w:rsidRDefault="008E3C3F" w:rsidP="008E3C3F">
      <w:pPr>
        <w:pStyle w:val="Default"/>
        <w:spacing w:line="360" w:lineRule="auto"/>
        <w:jc w:val="both"/>
        <w:rPr>
          <w:sz w:val="28"/>
          <w:szCs w:val="28"/>
        </w:rPr>
      </w:pPr>
      <w:r w:rsidRPr="00C45C9B">
        <w:rPr>
          <w:sz w:val="28"/>
          <w:szCs w:val="28"/>
          <w:lang w:val="en-US"/>
        </w:rPr>
        <w:t xml:space="preserve">5. </w:t>
      </w:r>
      <w:r w:rsidRPr="00A36352">
        <w:rPr>
          <w:i/>
          <w:sz w:val="28"/>
          <w:szCs w:val="28"/>
          <w:lang w:val="en-US"/>
        </w:rPr>
        <w:t xml:space="preserve">Client </w:t>
      </w:r>
      <w:r w:rsidRPr="00C45C9B">
        <w:rPr>
          <w:sz w:val="28"/>
          <w:szCs w:val="28"/>
          <w:lang w:val="en-US"/>
        </w:rPr>
        <w:t xml:space="preserve">– </w:t>
      </w:r>
      <w:r w:rsidRPr="00C45C9B">
        <w:rPr>
          <w:sz w:val="28"/>
          <w:szCs w:val="28"/>
        </w:rPr>
        <w:t>клиент</w:t>
      </w:r>
      <w:r w:rsidRPr="00C45C9B">
        <w:rPr>
          <w:sz w:val="28"/>
          <w:szCs w:val="28"/>
          <w:lang w:val="en-US"/>
        </w:rPr>
        <w:t xml:space="preserve"> </w:t>
      </w:r>
      <w:r w:rsidRPr="00C45C9B">
        <w:rPr>
          <w:sz w:val="28"/>
          <w:szCs w:val="28"/>
        </w:rPr>
        <w:t>доступа</w:t>
      </w:r>
      <w:r w:rsidRPr="00C45C9B">
        <w:rPr>
          <w:sz w:val="28"/>
          <w:szCs w:val="28"/>
          <w:lang w:val="en-US"/>
        </w:rPr>
        <w:t xml:space="preserve"> </w:t>
      </w:r>
      <w:r w:rsidRPr="00C45C9B">
        <w:rPr>
          <w:sz w:val="28"/>
          <w:szCs w:val="28"/>
        </w:rPr>
        <w:t>к</w:t>
      </w:r>
      <w:r w:rsidRPr="00C45C9B">
        <w:rPr>
          <w:sz w:val="28"/>
          <w:szCs w:val="28"/>
          <w:lang w:val="en-US"/>
        </w:rPr>
        <w:t xml:space="preserve"> </w:t>
      </w:r>
      <w:proofErr w:type="spellStart"/>
      <w:r w:rsidRPr="00C45C9B">
        <w:rPr>
          <w:sz w:val="28"/>
          <w:szCs w:val="28"/>
          <w:lang w:val="en-US"/>
        </w:rPr>
        <w:t>Deductor</w:t>
      </w:r>
      <w:proofErr w:type="spellEnd"/>
      <w:r w:rsidRPr="00C45C9B">
        <w:rPr>
          <w:sz w:val="28"/>
          <w:szCs w:val="28"/>
          <w:lang w:val="en-US"/>
        </w:rPr>
        <w:t xml:space="preserve"> Server. </w:t>
      </w:r>
      <w:r w:rsidRPr="00C45C9B">
        <w:rPr>
          <w:sz w:val="28"/>
          <w:szCs w:val="28"/>
        </w:rPr>
        <w:t xml:space="preserve">Обеспечивает доступ к серверу из сторонних приложений и управление его работой. </w:t>
      </w:r>
    </w:p>
    <w:p w:rsidR="008E3C3F" w:rsidRPr="00C45C9B" w:rsidRDefault="008E3C3F" w:rsidP="008E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C9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36352">
        <w:rPr>
          <w:rFonts w:ascii="Times New Roman" w:hAnsi="Times New Roman" w:cs="Times New Roman"/>
          <w:i/>
          <w:sz w:val="28"/>
          <w:szCs w:val="28"/>
        </w:rPr>
        <w:t>Integration</w:t>
      </w:r>
      <w:proofErr w:type="spellEnd"/>
      <w:r w:rsidRPr="00A363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352">
        <w:rPr>
          <w:rFonts w:ascii="Times New Roman" w:hAnsi="Times New Roman" w:cs="Times New Roman"/>
          <w:i/>
          <w:sz w:val="28"/>
          <w:szCs w:val="28"/>
        </w:rPr>
        <w:t>Server</w:t>
      </w:r>
      <w:proofErr w:type="spellEnd"/>
      <w:r w:rsidRPr="00C45C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5C9B">
        <w:rPr>
          <w:rFonts w:ascii="Times New Roman" w:hAnsi="Times New Roman" w:cs="Times New Roman"/>
          <w:sz w:val="28"/>
          <w:szCs w:val="28"/>
        </w:rPr>
        <w:t>веб-сервис</w:t>
      </w:r>
      <w:proofErr w:type="spellEnd"/>
      <w:r w:rsidRPr="00C45C9B">
        <w:rPr>
          <w:rFonts w:ascii="Times New Roman" w:hAnsi="Times New Roman" w:cs="Times New Roman"/>
          <w:sz w:val="28"/>
          <w:szCs w:val="28"/>
        </w:rPr>
        <w:t xml:space="preserve">, функционирующий поверх аналитической службы </w:t>
      </w:r>
      <w:proofErr w:type="spellStart"/>
      <w:r w:rsidRPr="00A36352">
        <w:rPr>
          <w:rFonts w:ascii="Times New Roman" w:hAnsi="Times New Roman" w:cs="Times New Roman"/>
          <w:i/>
          <w:sz w:val="28"/>
          <w:szCs w:val="28"/>
        </w:rPr>
        <w:t>Deductor</w:t>
      </w:r>
      <w:proofErr w:type="spellEnd"/>
      <w:r w:rsidRPr="00A363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352">
        <w:rPr>
          <w:rFonts w:ascii="Times New Roman" w:hAnsi="Times New Roman" w:cs="Times New Roman"/>
          <w:i/>
          <w:sz w:val="28"/>
          <w:szCs w:val="28"/>
        </w:rPr>
        <w:t>Analytical</w:t>
      </w:r>
      <w:proofErr w:type="spellEnd"/>
      <w:r w:rsidRPr="00A363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352">
        <w:rPr>
          <w:rFonts w:ascii="Times New Roman" w:hAnsi="Times New Roman" w:cs="Times New Roman"/>
          <w:i/>
          <w:sz w:val="28"/>
          <w:szCs w:val="28"/>
        </w:rPr>
        <w:t>Server</w:t>
      </w:r>
      <w:proofErr w:type="spellEnd"/>
      <w:r w:rsidRPr="00C45C9B">
        <w:rPr>
          <w:rFonts w:ascii="Times New Roman" w:hAnsi="Times New Roman" w:cs="Times New Roman"/>
          <w:sz w:val="28"/>
          <w:szCs w:val="28"/>
        </w:rPr>
        <w:t>.</w:t>
      </w:r>
    </w:p>
    <w:p w:rsidR="008E3C3F" w:rsidRDefault="008E3C3F" w:rsidP="008E3C3F">
      <w:pPr>
        <w:pStyle w:val="Default"/>
        <w:spacing w:line="360" w:lineRule="auto"/>
        <w:ind w:left="750"/>
        <w:jc w:val="both"/>
        <w:rPr>
          <w:sz w:val="28"/>
          <w:szCs w:val="28"/>
        </w:rPr>
      </w:pPr>
    </w:p>
    <w:p w:rsidR="008E3C3F" w:rsidRDefault="008E3C3F" w:rsidP="008E3C3F">
      <w:pPr>
        <w:pStyle w:val="Default"/>
        <w:spacing w:line="360" w:lineRule="auto"/>
        <w:ind w:left="750"/>
        <w:jc w:val="both"/>
        <w:rPr>
          <w:sz w:val="28"/>
          <w:szCs w:val="28"/>
        </w:rPr>
      </w:pPr>
    </w:p>
    <w:p w:rsidR="008E3C3F" w:rsidRDefault="008E3C3F" w:rsidP="008E3C3F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45C9B">
        <w:rPr>
          <w:b/>
          <w:bCs/>
          <w:sz w:val="28"/>
          <w:szCs w:val="28"/>
        </w:rPr>
        <w:t xml:space="preserve">Базовые навыки работы в </w:t>
      </w:r>
      <w:proofErr w:type="spellStart"/>
      <w:r w:rsidRPr="00C45C9B">
        <w:rPr>
          <w:b/>
          <w:bCs/>
          <w:sz w:val="28"/>
          <w:szCs w:val="28"/>
        </w:rPr>
        <w:t>Deductor</w:t>
      </w:r>
      <w:proofErr w:type="spellEnd"/>
      <w:r w:rsidRPr="00C45C9B">
        <w:rPr>
          <w:b/>
          <w:bCs/>
          <w:sz w:val="28"/>
          <w:szCs w:val="28"/>
        </w:rPr>
        <w:t xml:space="preserve"> </w:t>
      </w:r>
    </w:p>
    <w:p w:rsidR="008E3C3F" w:rsidRPr="00C45C9B" w:rsidRDefault="008E3C3F" w:rsidP="008E3C3F">
      <w:pPr>
        <w:pStyle w:val="Default"/>
        <w:rPr>
          <w:sz w:val="28"/>
          <w:szCs w:val="28"/>
        </w:rPr>
      </w:pPr>
    </w:p>
    <w:p w:rsidR="008E3C3F" w:rsidRDefault="008E3C3F" w:rsidP="008E3C3F">
      <w:pPr>
        <w:pStyle w:val="Default"/>
        <w:spacing w:line="360" w:lineRule="auto"/>
        <w:jc w:val="both"/>
        <w:rPr>
          <w:sz w:val="28"/>
          <w:szCs w:val="28"/>
        </w:rPr>
      </w:pPr>
      <w:r w:rsidRPr="00C45C9B">
        <w:rPr>
          <w:sz w:val="28"/>
          <w:szCs w:val="28"/>
        </w:rPr>
        <w:t xml:space="preserve">Главное окно </w:t>
      </w:r>
      <w:proofErr w:type="spellStart"/>
      <w:r w:rsidRPr="00A36352">
        <w:rPr>
          <w:bCs/>
          <w:i/>
          <w:sz w:val="28"/>
          <w:szCs w:val="28"/>
        </w:rPr>
        <w:t>Deductor</w:t>
      </w:r>
      <w:proofErr w:type="spellEnd"/>
      <w:r w:rsidRPr="00A36352">
        <w:rPr>
          <w:bCs/>
          <w:i/>
          <w:sz w:val="28"/>
          <w:szCs w:val="28"/>
        </w:rPr>
        <w:t xml:space="preserve"> </w:t>
      </w:r>
      <w:proofErr w:type="spellStart"/>
      <w:r w:rsidRPr="00A36352">
        <w:rPr>
          <w:bCs/>
          <w:i/>
          <w:sz w:val="28"/>
          <w:szCs w:val="28"/>
        </w:rPr>
        <w:t>Studio</w:t>
      </w:r>
      <w:proofErr w:type="spellEnd"/>
      <w:r w:rsidRPr="00C45C9B">
        <w:rPr>
          <w:bCs/>
          <w:sz w:val="28"/>
          <w:szCs w:val="28"/>
        </w:rPr>
        <w:t xml:space="preserve"> –рабочее место аналитика</w:t>
      </w:r>
      <w:r w:rsidRPr="00C45C9B">
        <w:rPr>
          <w:b/>
          <w:bCs/>
          <w:sz w:val="28"/>
          <w:szCs w:val="28"/>
        </w:rPr>
        <w:t xml:space="preserve"> - </w:t>
      </w:r>
      <w:r w:rsidRPr="00C45C9B">
        <w:rPr>
          <w:sz w:val="28"/>
          <w:szCs w:val="28"/>
        </w:rPr>
        <w:t>выглядит следующим образом (рис. 1)</w:t>
      </w:r>
    </w:p>
    <w:p w:rsidR="008E3C3F" w:rsidRDefault="008E3C3F" w:rsidP="008E3C3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5635" cy="4591050"/>
            <wp:effectExtent l="19050" t="0" r="79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8E3C3F" w:rsidP="008E3C3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 </w:t>
      </w:r>
      <w:r w:rsidRPr="00472E0A">
        <w:rPr>
          <w:iCs/>
          <w:sz w:val="28"/>
          <w:szCs w:val="28"/>
        </w:rPr>
        <w:t xml:space="preserve">Главное окно </w:t>
      </w:r>
      <w:proofErr w:type="spellStart"/>
      <w:r w:rsidRPr="00472E0A">
        <w:rPr>
          <w:iCs/>
          <w:sz w:val="28"/>
          <w:szCs w:val="28"/>
        </w:rPr>
        <w:t>Deductor</w:t>
      </w:r>
      <w:proofErr w:type="spellEnd"/>
      <w:r w:rsidRPr="00472E0A">
        <w:rPr>
          <w:iCs/>
          <w:sz w:val="28"/>
          <w:szCs w:val="28"/>
        </w:rPr>
        <w:t xml:space="preserve"> </w:t>
      </w:r>
      <w:proofErr w:type="spellStart"/>
      <w:r w:rsidRPr="00472E0A">
        <w:rPr>
          <w:iCs/>
          <w:sz w:val="28"/>
          <w:szCs w:val="28"/>
        </w:rPr>
        <w:t>Studio</w:t>
      </w:r>
      <w:proofErr w:type="spellEnd"/>
    </w:p>
    <w:p w:rsidR="008E3C3F" w:rsidRPr="00AC75CD" w:rsidRDefault="008E3C3F" w:rsidP="008E3C3F">
      <w:pPr>
        <w:pStyle w:val="Default"/>
        <w:spacing w:line="360" w:lineRule="auto"/>
        <w:jc w:val="both"/>
        <w:rPr>
          <w:sz w:val="28"/>
          <w:szCs w:val="28"/>
        </w:rPr>
      </w:pPr>
      <w:r w:rsidRPr="00AC75CD">
        <w:rPr>
          <w:sz w:val="28"/>
          <w:szCs w:val="28"/>
        </w:rPr>
        <w:t xml:space="preserve">В </w:t>
      </w:r>
      <w:proofErr w:type="spellStart"/>
      <w:r w:rsidRPr="00AC75CD">
        <w:rPr>
          <w:sz w:val="28"/>
          <w:szCs w:val="28"/>
        </w:rPr>
        <w:t>Deductor</w:t>
      </w:r>
      <w:proofErr w:type="spellEnd"/>
      <w:r w:rsidRPr="00AC75CD">
        <w:rPr>
          <w:sz w:val="28"/>
          <w:szCs w:val="28"/>
        </w:rPr>
        <w:t xml:space="preserve"> </w:t>
      </w:r>
      <w:proofErr w:type="spellStart"/>
      <w:r w:rsidRPr="00AC75CD">
        <w:rPr>
          <w:sz w:val="28"/>
          <w:szCs w:val="28"/>
        </w:rPr>
        <w:t>Studio</w:t>
      </w:r>
      <w:proofErr w:type="spellEnd"/>
      <w:r w:rsidRPr="00AC75CD">
        <w:rPr>
          <w:sz w:val="28"/>
          <w:szCs w:val="28"/>
        </w:rPr>
        <w:t xml:space="preserve"> вся работа ведется с использованием </w:t>
      </w:r>
      <w:r>
        <w:rPr>
          <w:sz w:val="28"/>
          <w:szCs w:val="28"/>
        </w:rPr>
        <w:t xml:space="preserve">четырех </w:t>
      </w:r>
      <w:r w:rsidRPr="00AC75CD">
        <w:rPr>
          <w:sz w:val="28"/>
          <w:szCs w:val="28"/>
        </w:rPr>
        <w:t xml:space="preserve">мастеров: </w:t>
      </w:r>
    </w:p>
    <w:p w:rsidR="008E3C3F" w:rsidRPr="00AC75CD" w:rsidRDefault="008E3C3F" w:rsidP="008E3C3F">
      <w:pPr>
        <w:pStyle w:val="Default"/>
        <w:spacing w:after="68" w:line="360" w:lineRule="auto"/>
        <w:jc w:val="both"/>
        <w:rPr>
          <w:sz w:val="28"/>
          <w:szCs w:val="28"/>
        </w:rPr>
      </w:pPr>
      <w:r w:rsidRPr="00AC75CD">
        <w:rPr>
          <w:sz w:val="28"/>
          <w:szCs w:val="28"/>
        </w:rPr>
        <w:t xml:space="preserve"> мастер импорта; </w:t>
      </w:r>
    </w:p>
    <w:p w:rsidR="008E3C3F" w:rsidRPr="00AC75CD" w:rsidRDefault="008E3C3F" w:rsidP="008E3C3F">
      <w:pPr>
        <w:pStyle w:val="Default"/>
        <w:spacing w:after="68" w:line="360" w:lineRule="auto"/>
        <w:jc w:val="both"/>
        <w:rPr>
          <w:sz w:val="28"/>
          <w:szCs w:val="28"/>
        </w:rPr>
      </w:pPr>
      <w:r w:rsidRPr="00AC75CD">
        <w:rPr>
          <w:sz w:val="28"/>
          <w:szCs w:val="28"/>
        </w:rPr>
        <w:t xml:space="preserve"> мастер экспорта; </w:t>
      </w:r>
    </w:p>
    <w:p w:rsidR="008E3C3F" w:rsidRPr="00AC75CD" w:rsidRDefault="008E3C3F" w:rsidP="008E3C3F">
      <w:pPr>
        <w:pStyle w:val="Default"/>
        <w:spacing w:after="68" w:line="360" w:lineRule="auto"/>
        <w:jc w:val="both"/>
        <w:rPr>
          <w:sz w:val="28"/>
          <w:szCs w:val="28"/>
        </w:rPr>
      </w:pPr>
      <w:r w:rsidRPr="00AC75CD">
        <w:rPr>
          <w:sz w:val="28"/>
          <w:szCs w:val="28"/>
        </w:rPr>
        <w:t xml:space="preserve"> мастер обработки; </w:t>
      </w:r>
    </w:p>
    <w:p w:rsidR="008E3C3F" w:rsidRPr="00267674" w:rsidRDefault="008E3C3F" w:rsidP="008E3C3F">
      <w:pPr>
        <w:pStyle w:val="Default"/>
        <w:spacing w:after="68" w:line="360" w:lineRule="auto"/>
        <w:jc w:val="both"/>
        <w:rPr>
          <w:sz w:val="28"/>
          <w:szCs w:val="28"/>
        </w:rPr>
      </w:pPr>
      <w:r w:rsidRPr="00AC75CD">
        <w:rPr>
          <w:sz w:val="28"/>
          <w:szCs w:val="28"/>
        </w:rPr>
        <w:t xml:space="preserve"> мастер визуализации; </w:t>
      </w:r>
    </w:p>
    <w:p w:rsidR="008E3C3F" w:rsidRPr="00AC75CD" w:rsidRDefault="008E3C3F" w:rsidP="008E3C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72E0A">
        <w:rPr>
          <w:sz w:val="28"/>
          <w:szCs w:val="28"/>
        </w:rPr>
        <w:t xml:space="preserve">В </w:t>
      </w:r>
      <w:proofErr w:type="spellStart"/>
      <w:r w:rsidRPr="00472E0A">
        <w:rPr>
          <w:sz w:val="28"/>
          <w:szCs w:val="28"/>
        </w:rPr>
        <w:t>Deductor</w:t>
      </w:r>
      <w:proofErr w:type="spellEnd"/>
      <w:r w:rsidRPr="00472E0A">
        <w:rPr>
          <w:sz w:val="28"/>
          <w:szCs w:val="28"/>
        </w:rPr>
        <w:t xml:space="preserve"> </w:t>
      </w:r>
      <w:proofErr w:type="spellStart"/>
      <w:r w:rsidRPr="00472E0A">
        <w:rPr>
          <w:sz w:val="28"/>
          <w:szCs w:val="28"/>
        </w:rPr>
        <w:t>Studio</w:t>
      </w:r>
      <w:proofErr w:type="spellEnd"/>
      <w:r w:rsidRPr="00472E0A">
        <w:rPr>
          <w:sz w:val="28"/>
          <w:szCs w:val="28"/>
        </w:rPr>
        <w:t xml:space="preserve"> для аналитика основополагающим понятием является </w:t>
      </w:r>
      <w:r w:rsidRPr="00472E0A">
        <w:rPr>
          <w:i/>
          <w:iCs/>
          <w:sz w:val="28"/>
          <w:szCs w:val="28"/>
        </w:rPr>
        <w:t>сценарий</w:t>
      </w:r>
      <w:r w:rsidRPr="00472E0A">
        <w:rPr>
          <w:sz w:val="28"/>
          <w:szCs w:val="28"/>
        </w:rPr>
        <w:t>. Сценарий представляет собой последовательность операций с данными, представленную в виде иерархического дерева.</w:t>
      </w:r>
    </w:p>
    <w:p w:rsidR="008E3C3F" w:rsidRDefault="008E3C3F" w:rsidP="008E3C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72E0A">
        <w:rPr>
          <w:sz w:val="28"/>
          <w:szCs w:val="28"/>
        </w:rPr>
        <w:t>В дереве каждая операция образует узел, заголовок которого содержит: имя источника данных, наименование применяемого метода обработки, используемые при этом поля и т.д. Кроме того, слева от наименования узла стоит значок, соответствующий типу операции (рис. 2).</w:t>
      </w:r>
    </w:p>
    <w:p w:rsidR="008E3C3F" w:rsidRDefault="008E3C3F" w:rsidP="008E3C3F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0" cy="2466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34" cy="247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Pr="00472E0A" w:rsidRDefault="008E3C3F" w:rsidP="008E3C3F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Рис.2 </w:t>
      </w:r>
      <w:r w:rsidRPr="00472E0A">
        <w:rPr>
          <w:iCs/>
          <w:sz w:val="28"/>
          <w:szCs w:val="28"/>
        </w:rPr>
        <w:t>Узлы обработки сценария</w:t>
      </w:r>
    </w:p>
    <w:p w:rsidR="008E3C3F" w:rsidRDefault="008E3C3F" w:rsidP="008E3C3F">
      <w:pPr>
        <w:pStyle w:val="Default"/>
        <w:spacing w:line="360" w:lineRule="auto"/>
        <w:jc w:val="center"/>
        <w:rPr>
          <w:sz w:val="28"/>
          <w:szCs w:val="28"/>
        </w:rPr>
      </w:pPr>
    </w:p>
    <w:p w:rsidR="008E3C3F" w:rsidRDefault="008E3C3F" w:rsidP="008E3C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271B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Мастер импорта </w:t>
      </w:r>
      <w:r w:rsidRPr="001271BB">
        <w:rPr>
          <w:rFonts w:ascii="Times New Roman" w:eastAsia="ArialMT" w:hAnsi="Times New Roman" w:cs="Times New Roman"/>
          <w:sz w:val="28"/>
          <w:szCs w:val="28"/>
        </w:rPr>
        <w:t>предназначен</w:t>
      </w:r>
      <w:r>
        <w:rPr>
          <w:rFonts w:ascii="Times New Roman" w:eastAsia="ArialMT" w:hAnsi="Times New Roman" w:cs="Times New Roman"/>
          <w:sz w:val="28"/>
          <w:szCs w:val="28"/>
        </w:rPr>
        <w:t xml:space="preserve"> 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для автоматизации получения данных из любого источника, предусмотренного в системе. Чтобы</w:t>
      </w:r>
      <w:r>
        <w:rPr>
          <w:rFonts w:ascii="Times New Roman" w:eastAsia="ArialMT" w:hAnsi="Times New Roman" w:cs="Times New Roman"/>
          <w:sz w:val="28"/>
          <w:szCs w:val="28"/>
        </w:rPr>
        <w:t xml:space="preserve"> 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вызвать это действие, достаточно воспользоваться кнопкой Мастер импорта в верхней части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панели или выбрать соответствующую команду из контекстного меню, вызываемого щелчком</w:t>
      </w:r>
      <w:r>
        <w:rPr>
          <w:rFonts w:ascii="Times New Roman" w:eastAsia="ArialMT" w:hAnsi="Times New Roman" w:cs="Times New Roman"/>
          <w:sz w:val="28"/>
          <w:szCs w:val="28"/>
        </w:rPr>
        <w:t xml:space="preserve">   </w:t>
      </w:r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правой кнопки мыши в любом месте панели </w:t>
      </w:r>
      <w:r w:rsidRPr="001271BB">
        <w:rPr>
          <w:rFonts w:ascii="Times New Roman" w:eastAsia="ArialMT" w:hAnsi="Times New Roman" w:cs="Times New Roman"/>
          <w:b/>
          <w:bCs/>
          <w:sz w:val="28"/>
          <w:szCs w:val="28"/>
        </w:rPr>
        <w:t>Сценарии</w:t>
      </w:r>
      <w:r w:rsidRPr="001271BB">
        <w:rPr>
          <w:rFonts w:ascii="Times New Roman" w:eastAsia="ArialMT" w:hAnsi="Times New Roman" w:cs="Times New Roman"/>
          <w:sz w:val="28"/>
          <w:szCs w:val="28"/>
        </w:rPr>
        <w:t>. На первом шаге мастера импорта</w:t>
      </w:r>
      <w:r>
        <w:rPr>
          <w:rFonts w:ascii="Times New Roman" w:eastAsia="ArialMT" w:hAnsi="Times New Roman" w:cs="Times New Roman"/>
          <w:sz w:val="28"/>
          <w:szCs w:val="28"/>
        </w:rPr>
        <w:t xml:space="preserve"> 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открывается список всех настроенных в системе типов источников данных. Среди них следует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выбрать нужный тип источника и для перехода на следующий шаг щелкнуть по кнопке </w:t>
      </w:r>
      <w:r w:rsidRPr="001271BB">
        <w:rPr>
          <w:rFonts w:ascii="Times New Roman" w:eastAsia="ArialMT" w:hAnsi="Times New Roman" w:cs="Times New Roman"/>
          <w:b/>
          <w:bCs/>
          <w:sz w:val="28"/>
          <w:szCs w:val="28"/>
        </w:rPr>
        <w:t>Далее</w:t>
      </w:r>
      <w:r w:rsidRPr="001271BB">
        <w:rPr>
          <w:rFonts w:ascii="Times New Roman" w:eastAsia="ArialMT" w:hAnsi="Times New Roman" w:cs="Times New Roman"/>
          <w:sz w:val="28"/>
          <w:szCs w:val="28"/>
        </w:rPr>
        <w:t>.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Число шагов мастера импорта, а также набор настраиваемых параметров отличается для разных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типов источников.</w:t>
      </w:r>
    </w:p>
    <w:p w:rsidR="008E3C3F" w:rsidRDefault="008E3C3F" w:rsidP="008E3C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271B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Мастер обработки </w:t>
      </w:r>
      <w:r w:rsidRPr="001271BB">
        <w:rPr>
          <w:rFonts w:ascii="Times New Roman" w:eastAsia="ArialMT" w:hAnsi="Times New Roman" w:cs="Times New Roman"/>
          <w:sz w:val="28"/>
          <w:szCs w:val="28"/>
        </w:rPr>
        <w:t>предназначен для настройки всех параметров выбранного алгоритма. Для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вызова Мастера обработки достаточно воспользоваться кнопкой </w:t>
      </w:r>
      <w:r w:rsidRPr="001271BB">
        <w:rPr>
          <w:rFonts w:ascii="Times New Roman" w:eastAsia="Arial-ItalicMT" w:hAnsi="Times New Roman" w:cs="Times New Roman"/>
          <w:b/>
          <w:bCs/>
          <w:sz w:val="28"/>
          <w:szCs w:val="28"/>
        </w:rPr>
        <w:t xml:space="preserve">Мастер обработки </w:t>
      </w:r>
      <w:r w:rsidRPr="001271BB">
        <w:rPr>
          <w:rFonts w:ascii="Times New Roman" w:eastAsia="ArialMT" w:hAnsi="Times New Roman" w:cs="Times New Roman"/>
          <w:sz w:val="28"/>
          <w:szCs w:val="28"/>
        </w:rPr>
        <w:t>в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верхней части панели или выбрать соответствующую команду из контекстного меню,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вызываемого щелчком правой кнопки мыши в любом месте панели </w:t>
      </w:r>
      <w:r w:rsidRPr="001271BB">
        <w:rPr>
          <w:rFonts w:ascii="Times New Roman" w:eastAsia="Arial-ItalicMT" w:hAnsi="Times New Roman" w:cs="Times New Roman"/>
          <w:b/>
          <w:bCs/>
          <w:sz w:val="28"/>
          <w:szCs w:val="28"/>
        </w:rPr>
        <w:t xml:space="preserve">Сценарии. </w:t>
      </w:r>
      <w:r w:rsidRPr="001271BB">
        <w:rPr>
          <w:rFonts w:ascii="Times New Roman" w:eastAsia="ArialMT" w:hAnsi="Times New Roman" w:cs="Times New Roman"/>
          <w:sz w:val="28"/>
          <w:szCs w:val="28"/>
        </w:rPr>
        <w:t>В окне первого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шага мастера обработки представлены все доступные в системе методы обработки данных. Как</w:t>
      </w:r>
      <w:r>
        <w:rPr>
          <w:rFonts w:ascii="Times New Roman" w:eastAsia="ArialMT" w:hAnsi="Times New Roman" w:cs="Times New Roman"/>
          <w:sz w:val="28"/>
          <w:szCs w:val="28"/>
        </w:rPr>
        <w:t xml:space="preserve">   </w:t>
      </w:r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правило, на следующем шаге мастера обработки 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271BB">
        <w:rPr>
          <w:rFonts w:ascii="Times New Roman" w:eastAsia="ArialMT" w:hAnsi="Times New Roman" w:cs="Times New Roman"/>
          <w:sz w:val="28"/>
          <w:szCs w:val="28"/>
        </w:rPr>
        <w:t>производится настройка назначений полей.</w:t>
      </w:r>
    </w:p>
    <w:p w:rsidR="008E3C3F" w:rsidRDefault="008E3C3F" w:rsidP="008E3C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271B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Мастер визуализации </w:t>
      </w:r>
      <w:r w:rsidRPr="001271BB">
        <w:rPr>
          <w:rFonts w:ascii="Times New Roman" w:eastAsia="ArialMT" w:hAnsi="Times New Roman" w:cs="Times New Roman"/>
          <w:sz w:val="28"/>
          <w:szCs w:val="28"/>
        </w:rPr>
        <w:t>позволяет в пошаговом режиме выбрать и настроить наиболее удобный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271BB">
        <w:rPr>
          <w:rFonts w:ascii="Times New Roman" w:eastAsia="ArialMT" w:hAnsi="Times New Roman" w:cs="Times New Roman"/>
          <w:sz w:val="28"/>
          <w:szCs w:val="28"/>
        </w:rPr>
        <w:t>способ представления данных. В зависимости от выбранного способа представления будут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настраиваться различные параметры, а мастер, соответственно, будет содержать различное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число шагов.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Для вызова мастера визуализации можно воспользоваться кнопкой </w:t>
      </w:r>
      <w:r w:rsidRPr="001271BB">
        <w:rPr>
          <w:rFonts w:ascii="Times New Roman" w:eastAsia="Arial-ItalicMT" w:hAnsi="Times New Roman" w:cs="Times New Roman"/>
          <w:b/>
          <w:bCs/>
          <w:sz w:val="28"/>
          <w:szCs w:val="28"/>
        </w:rPr>
        <w:t xml:space="preserve">Мастер визуализации </w:t>
      </w:r>
      <w:r w:rsidRPr="001271BB">
        <w:rPr>
          <w:rFonts w:ascii="Times New Roman" w:eastAsia="ArialMT" w:hAnsi="Times New Roman" w:cs="Times New Roman"/>
          <w:sz w:val="28"/>
          <w:szCs w:val="28"/>
        </w:rPr>
        <w:t>на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панели сценариев, предварительно выделив нужную ветвь в сценарии обработки или выбрав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соответствующую команду из контекстного меню, вызываемого для данной ветви сценария. В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зависимости от метода обработки, в результате которого была получена ветвь сценария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обработки, список доступных для нее визуализаторов будет различным.</w:t>
      </w:r>
    </w:p>
    <w:p w:rsidR="008E3C3F" w:rsidRPr="001271BB" w:rsidRDefault="008E3C3F" w:rsidP="008E3C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271B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Мастер экспорта </w:t>
      </w:r>
      <w:r w:rsidRPr="001271BB">
        <w:rPr>
          <w:rFonts w:ascii="Times New Roman" w:eastAsia="ArialMT" w:hAnsi="Times New Roman" w:cs="Times New Roman"/>
          <w:sz w:val="28"/>
          <w:szCs w:val="28"/>
        </w:rPr>
        <w:t>позволяет в пошаговом режиме выполнить экспорт данных в файлы наиболее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распространенных форматов, различных баз данных и хранилища данных </w:t>
      </w:r>
      <w:proofErr w:type="spellStart"/>
      <w:r w:rsidRPr="001271BB">
        <w:rPr>
          <w:rFonts w:ascii="Times New Roman" w:eastAsia="ArialMT" w:hAnsi="Times New Roman" w:cs="Times New Roman"/>
          <w:sz w:val="28"/>
          <w:szCs w:val="28"/>
        </w:rPr>
        <w:t>Deductor</w:t>
      </w:r>
      <w:proofErr w:type="spellEnd"/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1271BB">
        <w:rPr>
          <w:rFonts w:ascii="Times New Roman" w:eastAsia="ArialMT" w:hAnsi="Times New Roman" w:cs="Times New Roman"/>
          <w:sz w:val="28"/>
          <w:szCs w:val="28"/>
        </w:rPr>
        <w:t>Warehouse</w:t>
      </w:r>
      <w:proofErr w:type="spellEnd"/>
      <w:r w:rsidRPr="001271BB">
        <w:rPr>
          <w:rFonts w:ascii="Times New Roman" w:eastAsia="ArialMT" w:hAnsi="Times New Roman" w:cs="Times New Roman"/>
          <w:sz w:val="28"/>
          <w:szCs w:val="28"/>
        </w:rPr>
        <w:t>.</w:t>
      </w:r>
      <w:r>
        <w:rPr>
          <w:rFonts w:ascii="Times New Roman" w:eastAsia="ArialMT" w:hAnsi="Times New Roman" w:cs="Times New Roman"/>
          <w:sz w:val="28"/>
          <w:szCs w:val="28"/>
        </w:rPr>
        <w:t xml:space="preserve">   </w:t>
      </w:r>
      <w:r w:rsidRPr="001271BB">
        <w:rPr>
          <w:rFonts w:ascii="Times New Roman" w:eastAsia="ArialMT" w:hAnsi="Times New Roman" w:cs="Times New Roman"/>
          <w:sz w:val="28"/>
          <w:szCs w:val="28"/>
        </w:rPr>
        <w:t xml:space="preserve">Для вызова мастера экспорта можно воспользоваться кнопкой </w:t>
      </w:r>
      <w:r w:rsidRPr="001271BB">
        <w:rPr>
          <w:rFonts w:ascii="Times New Roman" w:eastAsia="Arial-ItalicMT" w:hAnsi="Times New Roman" w:cs="Times New Roman"/>
          <w:b/>
          <w:bCs/>
          <w:sz w:val="28"/>
          <w:szCs w:val="28"/>
        </w:rPr>
        <w:t xml:space="preserve">Мастер экспорта </w:t>
      </w:r>
      <w:r w:rsidRPr="001271BB">
        <w:rPr>
          <w:rFonts w:ascii="Times New Roman" w:eastAsia="ArialMT" w:hAnsi="Times New Roman" w:cs="Times New Roman"/>
          <w:sz w:val="28"/>
          <w:szCs w:val="28"/>
        </w:rPr>
        <w:t>на панели</w:t>
      </w:r>
    </w:p>
    <w:p w:rsidR="008E3C3F" w:rsidRPr="00267674" w:rsidRDefault="008E3C3F" w:rsidP="008E3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271BB">
        <w:rPr>
          <w:rFonts w:ascii="Times New Roman" w:eastAsia="ArialMT" w:hAnsi="Times New Roman" w:cs="Times New Roman"/>
          <w:sz w:val="28"/>
          <w:szCs w:val="28"/>
        </w:rPr>
        <w:t>сценариев. На первом шаге мастера экспорта представлен список приемников данных, в которые</w:t>
      </w:r>
      <w:r>
        <w:rPr>
          <w:rFonts w:ascii="Times New Roman" w:eastAsia="ArialMT" w:hAnsi="Times New Roman" w:cs="Times New Roman"/>
          <w:sz w:val="28"/>
          <w:szCs w:val="28"/>
        </w:rPr>
        <w:t xml:space="preserve">   </w:t>
      </w:r>
      <w:r w:rsidRPr="001271BB">
        <w:rPr>
          <w:rFonts w:ascii="Times New Roman" w:eastAsia="ArialMT" w:hAnsi="Times New Roman" w:cs="Times New Roman"/>
          <w:sz w:val="28"/>
          <w:szCs w:val="28"/>
        </w:rPr>
        <w:t>может быть выполнен экспорт данных. Среди них следует выбрать нужный и далее следовать</w:t>
      </w:r>
      <w:r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Pr="001271BB">
        <w:rPr>
          <w:rFonts w:ascii="Times New Roman" w:eastAsia="ArialMT" w:hAnsi="Times New Roman" w:cs="Times New Roman"/>
          <w:sz w:val="28"/>
          <w:szCs w:val="28"/>
        </w:rPr>
        <w:t>шагам мастера. В результате набор данных будет выгружен в выбранный приемник.</w:t>
      </w:r>
    </w:p>
    <w:p w:rsidR="008E3C3F" w:rsidRPr="00267674" w:rsidRDefault="008E3C3F" w:rsidP="008E3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8E3C3F" w:rsidRPr="00F642C2" w:rsidRDefault="008E3C3F" w:rsidP="008E3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ab/>
        <w:t>3.</w:t>
      </w:r>
      <w:r w:rsidRPr="00F642C2">
        <w:rPr>
          <w:rFonts w:ascii="Times New Roman" w:eastAsia="ArialMT" w:hAnsi="Times New Roman" w:cs="Times New Roman"/>
          <w:b/>
          <w:sz w:val="28"/>
          <w:szCs w:val="28"/>
        </w:rPr>
        <w:t>Начальные навыки работы с программой</w:t>
      </w:r>
    </w:p>
    <w:p w:rsidR="008E3C3F" w:rsidRDefault="008E3C3F" w:rsidP="008E3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8E3C3F" w:rsidRDefault="008E3C3F" w:rsidP="008E3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Возьмем исходный файл про цветы Фишера:  150  экземпляров, 3 сорта  цветов, 4 параметра  ирисов (длина и ширина чашелистика, длина и ширина лепестка)</w:t>
      </w:r>
    </w:p>
    <w:tbl>
      <w:tblPr>
        <w:tblW w:w="8740" w:type="dxa"/>
        <w:tblInd w:w="93" w:type="dxa"/>
        <w:tblLook w:val="04A0"/>
      </w:tblPr>
      <w:tblGrid>
        <w:gridCol w:w="1520"/>
        <w:gridCol w:w="1840"/>
        <w:gridCol w:w="1660"/>
        <w:gridCol w:w="1720"/>
        <w:gridCol w:w="2000"/>
      </w:tblGrid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SEPALLEN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SEPALWID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PETALLEN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PETALWID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IRISTYPE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8E3C3F" w:rsidTr="008E3C3F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66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72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8E3C3F" w:rsidRDefault="008E3C3F" w:rsidP="008E3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</w:tbl>
    <w:p w:rsidR="008E3C3F" w:rsidRDefault="008E3C3F" w:rsidP="008E3C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8E3C3F" w:rsidRDefault="008E3C3F" w:rsidP="008E3C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Сократим  признаковое  пространство. Сейчас   4  признака,  перейдем к 2 признакам.</w:t>
      </w:r>
    </w:p>
    <w:p w:rsidR="008E3C3F" w:rsidRDefault="008E3C3F" w:rsidP="008E3C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8E3C3F" w:rsidRDefault="008E3C3F" w:rsidP="008E3C3F">
      <w:pPr>
        <w:pStyle w:val="ab"/>
        <w:spacing w:line="360" w:lineRule="auto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642C2">
        <w:rPr>
          <w:b/>
          <w:sz w:val="28"/>
          <w:szCs w:val="28"/>
        </w:rPr>
        <w:t>Сведения  о главных компонентах</w:t>
      </w:r>
    </w:p>
    <w:p w:rsidR="008E3C3F" w:rsidRPr="00F642C2" w:rsidRDefault="008E3C3F" w:rsidP="008E3C3F">
      <w:pPr>
        <w:pStyle w:val="ab"/>
        <w:spacing w:line="360" w:lineRule="auto"/>
        <w:ind w:left="0" w:firstLine="720"/>
        <w:rPr>
          <w:b/>
          <w:sz w:val="28"/>
          <w:szCs w:val="28"/>
        </w:rPr>
      </w:pPr>
    </w:p>
    <w:p w:rsidR="008E3C3F" w:rsidRPr="00C53EFC" w:rsidRDefault="008E3C3F" w:rsidP="008E3C3F">
      <w:pPr>
        <w:pStyle w:val="ab"/>
        <w:spacing w:line="360" w:lineRule="auto"/>
        <w:ind w:left="0" w:firstLine="720"/>
        <w:rPr>
          <w:sz w:val="28"/>
          <w:szCs w:val="28"/>
        </w:rPr>
      </w:pPr>
      <w:r w:rsidRPr="00C53EFC">
        <w:rPr>
          <w:sz w:val="28"/>
          <w:szCs w:val="28"/>
        </w:rPr>
        <w:t xml:space="preserve">Любое исследование многомерных данных невозможно без использования метода главных компонентов (ГК). Сущность этого метода заключается в снижении размерности данных путем определения незначительного числа линейных комбинаций исходных признаков, которые объясняют большую часть изменчивости данных в целом. Метод ГК связан с переходом к новой системе координат, которая является системой ортонормированных линейных комбинаций. Этот метод дает возможность по </w:t>
      </w:r>
      <w:r w:rsidRPr="00C53EFC">
        <w:rPr>
          <w:i/>
          <w:sz w:val="28"/>
          <w:szCs w:val="28"/>
          <w:lang w:val="en-US"/>
        </w:rPr>
        <w:t>n</w:t>
      </w:r>
      <w:r w:rsidRPr="00C53EFC">
        <w:rPr>
          <w:sz w:val="28"/>
          <w:szCs w:val="28"/>
        </w:rPr>
        <w:t xml:space="preserve"> исходным признакам объектов построить такое же количество ГК, являющихся обобщенными (агрегированными) признаками. На первый взгляд, такой переход не дает никакого преимущества в представлении данных, но существует возможность сохранения информации о рассматриваемых данных даже в том случае, если сократить количество вычисленных ГК. Кроме того, при сохранении двух или трех ГК реализуется возможность визуализации многомерных объектов в сокращенном признаковом пространстве. Метод ГК обладает рядом свойств, делающим его эффективным для визуализации структуры многомерных данных. Все они касаются наименьшего искажения геометрической структуры точек (объектов) при их проектировании в пространстве меньшей размерности. </w:t>
      </w:r>
    </w:p>
    <w:p w:rsidR="008E3C3F" w:rsidRDefault="008E3C3F" w:rsidP="008E3C3F">
      <w:pPr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2C2">
        <w:rPr>
          <w:rFonts w:ascii="Times New Roman" w:hAnsi="Times New Roman" w:cs="Times New Roman"/>
          <w:sz w:val="28"/>
          <w:szCs w:val="28"/>
        </w:rPr>
        <w:t xml:space="preserve"> Решение  задачи методом  ГК  сводится  к  поэтапному  преобразованию  матрицы  исходных  данных.  Основные шаги метода  показаны  на</w:t>
      </w:r>
      <w:r>
        <w:rPr>
          <w:rFonts w:ascii="Times New Roman" w:hAnsi="Times New Roman" w:cs="Times New Roman"/>
          <w:sz w:val="28"/>
          <w:szCs w:val="28"/>
        </w:rPr>
        <w:t xml:space="preserve">  схеме,  приведенной  на  рис.3</w:t>
      </w:r>
      <w:r w:rsidRPr="00F642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3C3F" w:rsidRDefault="008E3C3F" w:rsidP="008E3C3F">
      <w:pPr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8193" cy="2592125"/>
            <wp:effectExtent l="76200" t="0" r="80507" b="0"/>
            <wp:docPr id="3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E3C3F" w:rsidRPr="00F642C2" w:rsidRDefault="008E3C3F" w:rsidP="008E3C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  <w:r w:rsidRPr="00F642C2">
        <w:rPr>
          <w:rFonts w:ascii="Times New Roman" w:hAnsi="Times New Roman" w:cs="Times New Roman"/>
          <w:sz w:val="28"/>
          <w:szCs w:val="28"/>
        </w:rPr>
        <w:t>.  Вычислительная   схема  метода  главных  компонентов</w:t>
      </w:r>
    </w:p>
    <w:p w:rsidR="008E3C3F" w:rsidRPr="00F642C2" w:rsidRDefault="008E3C3F" w:rsidP="008E3C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2C2">
        <w:rPr>
          <w:rFonts w:ascii="Times New Roman" w:hAnsi="Times New Roman" w:cs="Times New Roman"/>
          <w:sz w:val="28"/>
          <w:szCs w:val="28"/>
        </w:rPr>
        <w:t xml:space="preserve">На  последнем  шаге  вычисляются  ГК:  </w:t>
      </w:r>
    </w:p>
    <w:p w:rsidR="008E3C3F" w:rsidRPr="00F642C2" w:rsidRDefault="008E3C3F" w:rsidP="008E3C3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2C2">
        <w:rPr>
          <w:rFonts w:ascii="Times New Roman" w:hAnsi="Times New Roman" w:cs="Times New Roman"/>
          <w:sz w:val="28"/>
          <w:szCs w:val="28"/>
        </w:rPr>
        <w:t>с  помощью  матрицы</w:t>
      </w:r>
      <w:r w:rsidRPr="00F642C2">
        <w:rPr>
          <w:rFonts w:ascii="Times New Roman" w:hAnsi="Times New Roman" w:cs="Times New Roman"/>
          <w:i/>
          <w:sz w:val="28"/>
          <w:szCs w:val="28"/>
        </w:rPr>
        <w:t xml:space="preserve"> Λ</w:t>
      </w:r>
      <w:r w:rsidRPr="00F642C2">
        <w:rPr>
          <w:rFonts w:ascii="Times New Roman" w:hAnsi="Times New Roman" w:cs="Times New Roman"/>
          <w:sz w:val="28"/>
          <w:szCs w:val="28"/>
        </w:rPr>
        <w:t xml:space="preserve"> находятся  два  или  три  наибольших  собственных    числа  (такой  выбор  обусловлен  желанием  визуализировать  многомерные  объекты  в  двумерной  плоскости  или  трехмерном  пространстве);</w:t>
      </w:r>
    </w:p>
    <w:p w:rsidR="008E3C3F" w:rsidRPr="00F642C2" w:rsidRDefault="008E3C3F" w:rsidP="008E3C3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2C2">
        <w:rPr>
          <w:rFonts w:ascii="Times New Roman" w:hAnsi="Times New Roman" w:cs="Times New Roman"/>
          <w:sz w:val="28"/>
          <w:szCs w:val="28"/>
        </w:rPr>
        <w:t xml:space="preserve">по  матрице </w:t>
      </w:r>
      <w:r w:rsidRPr="00F642C2">
        <w:rPr>
          <w:rFonts w:ascii="Times New Roman" w:hAnsi="Times New Roman" w:cs="Times New Roman"/>
          <w:i/>
          <w:sz w:val="28"/>
          <w:szCs w:val="28"/>
        </w:rPr>
        <w:t>В</w:t>
      </w:r>
      <w:r w:rsidRPr="00F642C2">
        <w:rPr>
          <w:rFonts w:ascii="Times New Roman" w:hAnsi="Times New Roman" w:cs="Times New Roman"/>
          <w:sz w:val="28"/>
          <w:szCs w:val="28"/>
        </w:rPr>
        <w:t xml:space="preserve"> определяются собственные  вектора  (СВ),  которые  соответствуют  выбранным  собственным  числам;</w:t>
      </w:r>
    </w:p>
    <w:p w:rsidR="008E3C3F" w:rsidRPr="00F642C2" w:rsidRDefault="008E3C3F" w:rsidP="008E3C3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2C2">
        <w:rPr>
          <w:rFonts w:ascii="Times New Roman" w:hAnsi="Times New Roman" w:cs="Times New Roman"/>
          <w:sz w:val="28"/>
          <w:szCs w:val="28"/>
        </w:rPr>
        <w:t xml:space="preserve">найденные  таким  образом  собственные  вектора  умножаются  последовательно  на  строки  исходной  матрицы,  формируя  значения  ГК  для  каждого  объекта.  </w:t>
      </w:r>
    </w:p>
    <w:p w:rsidR="008E3C3F" w:rsidRDefault="008E3C3F" w:rsidP="008E3C3F">
      <w:pPr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3F" w:rsidRPr="008E3C3F" w:rsidRDefault="008E3C3F" w:rsidP="008E3C3F">
      <w:pPr>
        <w:spacing w:line="360" w:lineRule="auto"/>
        <w:ind w:left="180" w:firstLine="540"/>
        <w:jc w:val="both"/>
        <w:rPr>
          <w:rFonts w:ascii="Times New Roman" w:eastAsia="ArialMT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642C2">
        <w:rPr>
          <w:rFonts w:ascii="Times New Roman" w:hAnsi="Times New Roman" w:cs="Times New Roman"/>
          <w:b/>
          <w:sz w:val="28"/>
          <w:szCs w:val="28"/>
        </w:rPr>
        <w:t>Работа в пакете</w:t>
      </w:r>
      <w:r w:rsidRPr="008E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2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2C2">
        <w:rPr>
          <w:rFonts w:ascii="Times New Roman" w:eastAsia="ArialMT" w:hAnsi="Times New Roman" w:cs="Times New Roman"/>
          <w:b/>
          <w:i/>
          <w:sz w:val="28"/>
          <w:szCs w:val="28"/>
        </w:rPr>
        <w:t>Deduct</w:t>
      </w:r>
      <w:proofErr w:type="spellEnd"/>
      <w:r w:rsidRPr="00F642C2">
        <w:rPr>
          <w:rFonts w:ascii="Times New Roman" w:eastAsia="ArialMT" w:hAnsi="Times New Roman" w:cs="Times New Roman"/>
          <w:b/>
          <w:i/>
          <w:sz w:val="28"/>
          <w:szCs w:val="28"/>
          <w:lang w:val="en-US"/>
        </w:rPr>
        <w:t>or</w:t>
      </w:r>
      <w:r w:rsidRPr="008E3C3F">
        <w:rPr>
          <w:rFonts w:ascii="Times New Roman" w:eastAsia="ArialMT" w:hAnsi="Times New Roman" w:cs="Times New Roman"/>
          <w:b/>
          <w:i/>
          <w:sz w:val="28"/>
          <w:szCs w:val="28"/>
        </w:rPr>
        <w:t xml:space="preserve"> </w:t>
      </w:r>
    </w:p>
    <w:p w:rsidR="008E3C3F" w:rsidRDefault="008E3C3F" w:rsidP="008E3C3F">
      <w:pPr>
        <w:spacing w:after="0"/>
        <w:ind w:firstLine="53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642C2">
        <w:rPr>
          <w:rFonts w:ascii="Times New Roman" w:eastAsia="ArialMT" w:hAnsi="Times New Roman" w:cs="Times New Roman"/>
          <w:sz w:val="28"/>
          <w:szCs w:val="28"/>
        </w:rPr>
        <w:t>1</w:t>
      </w:r>
      <w:r>
        <w:rPr>
          <w:rFonts w:ascii="Times New Roman" w:eastAsia="ArialMT" w:hAnsi="Times New Roman" w:cs="Times New Roman"/>
          <w:sz w:val="28"/>
          <w:szCs w:val="28"/>
        </w:rPr>
        <w:t xml:space="preserve">. Исходный файл надо трансформировать в текстовый файл,  т.к. </w:t>
      </w:r>
      <w:proofErr w:type="spellStart"/>
      <w:r w:rsidRPr="00A077AD">
        <w:rPr>
          <w:rFonts w:ascii="Times New Roman" w:eastAsia="ArialMT" w:hAnsi="Times New Roman" w:cs="Times New Roman"/>
          <w:i/>
          <w:sz w:val="28"/>
          <w:szCs w:val="28"/>
        </w:rPr>
        <w:t>Deduct</w:t>
      </w:r>
      <w:proofErr w:type="spellEnd"/>
      <w:r w:rsidRPr="00A077AD">
        <w:rPr>
          <w:rFonts w:ascii="Times New Roman" w:eastAsia="ArialMT" w:hAnsi="Times New Roman" w:cs="Times New Roman"/>
          <w:i/>
          <w:sz w:val="28"/>
          <w:szCs w:val="28"/>
          <w:lang w:val="en-US"/>
        </w:rPr>
        <w:t>or</w:t>
      </w:r>
      <w:r w:rsidRPr="00A077AD">
        <w:rPr>
          <w:rFonts w:ascii="Times New Roman" w:eastAsia="ArialMT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 xml:space="preserve">  работает с файлами такого типа. </w:t>
      </w:r>
    </w:p>
    <w:p w:rsidR="008E3C3F" w:rsidRDefault="008E3C3F" w:rsidP="008E3C3F">
      <w:pPr>
        <w:spacing w:after="0"/>
        <w:ind w:firstLine="53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Фрагмент файла показан на рис.4.</w:t>
      </w:r>
    </w:p>
    <w:p w:rsidR="008E3C3F" w:rsidRDefault="008E3C3F" w:rsidP="008E3C3F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5527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950F25" w:rsidP="00A077AD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Рис.4  </w:t>
      </w:r>
      <w:r w:rsidR="008E3C3F">
        <w:rPr>
          <w:rFonts w:ascii="Times New Roman" w:hAnsi="Times New Roman" w:cs="Times New Roman"/>
          <w:sz w:val="28"/>
          <w:szCs w:val="28"/>
        </w:rPr>
        <w:t xml:space="preserve"> Исходные данные в  текстовом  редакторе</w:t>
      </w:r>
    </w:p>
    <w:p w:rsidR="008E3C3F" w:rsidRDefault="008E3C3F" w:rsidP="008E3C3F">
      <w:pPr>
        <w:spacing w:line="360" w:lineRule="auto"/>
        <w:ind w:firstLine="540"/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Открываем пакет  </w:t>
      </w:r>
      <w:proofErr w:type="spellStart"/>
      <w:r w:rsidRPr="00A077AD">
        <w:rPr>
          <w:rFonts w:ascii="Times New Roman" w:eastAsia="ArialMT" w:hAnsi="Times New Roman" w:cs="Times New Roman"/>
          <w:i/>
          <w:sz w:val="28"/>
          <w:szCs w:val="28"/>
        </w:rPr>
        <w:t>Deduct</w:t>
      </w:r>
      <w:proofErr w:type="spellEnd"/>
      <w:r w:rsidRPr="00A077AD">
        <w:rPr>
          <w:rFonts w:ascii="Times New Roman" w:eastAsia="ArialMT" w:hAnsi="Times New Roman" w:cs="Times New Roman"/>
          <w:i/>
          <w:sz w:val="28"/>
          <w:szCs w:val="28"/>
          <w:lang w:val="en-US"/>
        </w:rPr>
        <w:t>or</w:t>
      </w:r>
      <w:r w:rsidRPr="00A077AD">
        <w:rPr>
          <w:rFonts w:ascii="Times New Roman" w:eastAsia="ArialMT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 xml:space="preserve"> и импортируем в него  данные. Через значок маст</w:t>
      </w:r>
      <w:r w:rsidR="00950F25">
        <w:rPr>
          <w:rFonts w:ascii="Times New Roman" w:eastAsia="ArialMT" w:hAnsi="Times New Roman" w:cs="Times New Roman"/>
          <w:sz w:val="28"/>
          <w:szCs w:val="28"/>
        </w:rPr>
        <w:t>ера импорта вводим данные (рис.5</w:t>
      </w:r>
      <w:r>
        <w:rPr>
          <w:rFonts w:ascii="Times New Roman" w:eastAsia="ArialMT" w:hAnsi="Times New Roman" w:cs="Times New Roman"/>
          <w:sz w:val="28"/>
          <w:szCs w:val="28"/>
        </w:rPr>
        <w:t xml:space="preserve">). </w:t>
      </w:r>
    </w:p>
    <w:p w:rsidR="00950F25" w:rsidRDefault="00950F25" w:rsidP="00950F25">
      <w:pPr>
        <w:spacing w:line="360" w:lineRule="auto"/>
        <w:ind w:firstLine="540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1957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950F25" w:rsidP="00950F25">
      <w:pPr>
        <w:spacing w:line="360" w:lineRule="auto"/>
        <w:ind w:firstLine="540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Рис.5 </w:t>
      </w:r>
      <w:r w:rsidR="008E3C3F">
        <w:rPr>
          <w:rFonts w:ascii="Times New Roman" w:eastAsia="ArialMT" w:hAnsi="Times New Roman" w:cs="Times New Roman"/>
          <w:sz w:val="28"/>
          <w:szCs w:val="28"/>
        </w:rPr>
        <w:t xml:space="preserve"> Ввод файла</w:t>
      </w:r>
    </w:p>
    <w:p w:rsidR="008E3C3F" w:rsidRDefault="008E3C3F" w:rsidP="008E3C3F">
      <w:pPr>
        <w:spacing w:line="360" w:lineRule="auto"/>
        <w:ind w:firstLine="540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Понятно, что у вас другой путь к этому файлу.</w:t>
      </w:r>
    </w:p>
    <w:p w:rsidR="00A077AD" w:rsidRDefault="008E3C3F" w:rsidP="008E3C3F">
      <w:pPr>
        <w:spacing w:line="360" w:lineRule="auto"/>
        <w:ind w:firstLine="540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3 -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>, 4-й  и 6-й   шаги  оставляем   неизменными  (5-го шага  в программе  нет), по ум</w:t>
      </w:r>
      <w:r w:rsidR="00950F25">
        <w:rPr>
          <w:rFonts w:ascii="Times New Roman" w:eastAsia="ArialMT" w:hAnsi="Times New Roman" w:cs="Times New Roman"/>
          <w:sz w:val="28"/>
          <w:szCs w:val="28"/>
        </w:rPr>
        <w:t xml:space="preserve">олчанию. На 7-м нажимаем  </w:t>
      </w:r>
      <w:r w:rsidR="00950F25" w:rsidRPr="00950F25">
        <w:rPr>
          <w:rFonts w:ascii="Times New Roman" w:eastAsia="ArialMT" w:hAnsi="Times New Roman" w:cs="Times New Roman"/>
          <w:i/>
          <w:sz w:val="28"/>
          <w:szCs w:val="28"/>
        </w:rPr>
        <w:t>Пуск</w:t>
      </w:r>
      <w:r w:rsidRPr="00950F25">
        <w:rPr>
          <w:rFonts w:ascii="Times New Roman" w:eastAsia="ArialMT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 xml:space="preserve"> и </w:t>
      </w:r>
      <w:r w:rsidR="0027596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950F25">
        <w:rPr>
          <w:rFonts w:ascii="Times New Roman" w:eastAsia="ArialMT" w:hAnsi="Times New Roman" w:cs="Times New Roman"/>
          <w:i/>
          <w:sz w:val="28"/>
          <w:szCs w:val="28"/>
        </w:rPr>
        <w:t>Далее</w:t>
      </w:r>
      <w:r>
        <w:rPr>
          <w:rFonts w:ascii="Times New Roman" w:eastAsia="ArialMT" w:hAnsi="Times New Roman" w:cs="Times New Roman"/>
          <w:sz w:val="28"/>
          <w:szCs w:val="28"/>
        </w:rPr>
        <w:t>.  На 8-м шаге  оставляем только таблиц</w:t>
      </w:r>
      <w:r w:rsidR="00A077AD">
        <w:rPr>
          <w:rFonts w:ascii="Times New Roman" w:eastAsia="ArialMT" w:hAnsi="Times New Roman" w:cs="Times New Roman"/>
          <w:sz w:val="28"/>
          <w:szCs w:val="28"/>
        </w:rPr>
        <w:t>у (рис.6).</w:t>
      </w:r>
    </w:p>
    <w:p w:rsidR="00A077AD" w:rsidRDefault="00A077AD" w:rsidP="00A077AD">
      <w:pPr>
        <w:spacing w:line="360" w:lineRule="auto"/>
        <w:ind w:firstLine="540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95287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AD" w:rsidRDefault="00A077AD" w:rsidP="00A077AD">
      <w:pPr>
        <w:spacing w:line="360" w:lineRule="auto"/>
        <w:ind w:firstLine="540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Рис.6 Выбор способа  отображения</w:t>
      </w:r>
    </w:p>
    <w:p w:rsidR="008E3C3F" w:rsidRDefault="00A077AD" w:rsidP="008E3C3F">
      <w:pPr>
        <w:spacing w:line="360" w:lineRule="auto"/>
        <w:ind w:firstLine="540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>
        <w:rPr>
          <w:rFonts w:ascii="Times New Roman" w:eastAsia="ArialMT" w:hAnsi="Times New Roman" w:cs="Times New Roman"/>
          <w:sz w:val="28"/>
          <w:szCs w:val="28"/>
        </w:rPr>
        <w:tab/>
        <w:t>Фрагмент  таблицы   показан на рис.7</w:t>
      </w:r>
      <w:r w:rsidR="008E3C3F">
        <w:rPr>
          <w:rFonts w:ascii="Times New Roman" w:eastAsia="ArialMT" w:hAnsi="Times New Roman" w:cs="Times New Roman"/>
          <w:sz w:val="28"/>
          <w:szCs w:val="28"/>
        </w:rPr>
        <w:t>.</w:t>
      </w:r>
    </w:p>
    <w:p w:rsidR="008E3C3F" w:rsidRDefault="00A077AD" w:rsidP="00A077AD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2638425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A077AD" w:rsidP="00A077AD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Рис.7</w:t>
      </w:r>
      <w:r w:rsidR="008E3C3F">
        <w:rPr>
          <w:rFonts w:ascii="Times New Roman" w:hAnsi="Times New Roman" w:cs="Times New Roman"/>
          <w:sz w:val="28"/>
          <w:szCs w:val="28"/>
        </w:rPr>
        <w:t xml:space="preserve"> Фрагмент таблицы</w:t>
      </w:r>
    </w:p>
    <w:p w:rsidR="008E3C3F" w:rsidRDefault="00A077AD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 образом,  д</w:t>
      </w:r>
      <w:r w:rsidR="008E3C3F">
        <w:rPr>
          <w:rFonts w:ascii="Times New Roman" w:hAnsi="Times New Roman" w:cs="Times New Roman"/>
          <w:sz w:val="28"/>
          <w:szCs w:val="28"/>
        </w:rPr>
        <w:t>анные  импортированы.</w:t>
      </w:r>
    </w:p>
    <w:p w:rsidR="008E3C3F" w:rsidRPr="00A077AD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7AD">
        <w:rPr>
          <w:rFonts w:ascii="Times New Roman" w:hAnsi="Times New Roman" w:cs="Times New Roman"/>
          <w:sz w:val="28"/>
          <w:szCs w:val="28"/>
        </w:rPr>
        <w:t>3.Работа с мастером обработки</w:t>
      </w:r>
    </w:p>
    <w:p w:rsidR="008E3C3F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мастер  и выделяем</w:t>
      </w:r>
      <w:r w:rsidR="00A077AD">
        <w:rPr>
          <w:rFonts w:ascii="Times New Roman" w:hAnsi="Times New Roman" w:cs="Times New Roman"/>
          <w:sz w:val="28"/>
          <w:szCs w:val="28"/>
        </w:rPr>
        <w:t xml:space="preserve"> опцию факторного анализа (рис.8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3C3F" w:rsidRDefault="00A077AD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1240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A077AD" w:rsidP="00A077AD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</w:t>
      </w:r>
      <w:r w:rsidR="008E3C3F">
        <w:rPr>
          <w:rFonts w:ascii="Times New Roman" w:hAnsi="Times New Roman" w:cs="Times New Roman"/>
          <w:sz w:val="28"/>
          <w:szCs w:val="28"/>
        </w:rPr>
        <w:t xml:space="preserve"> Выделение опции</w:t>
      </w:r>
    </w:p>
    <w:p w:rsidR="00A077AD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2-м шаге первые четыре признака сделаем "Входными", посл</w:t>
      </w:r>
      <w:r w:rsidR="00A077AD">
        <w:rPr>
          <w:rFonts w:ascii="Times New Roman" w:hAnsi="Times New Roman" w:cs="Times New Roman"/>
          <w:sz w:val="28"/>
          <w:szCs w:val="28"/>
        </w:rPr>
        <w:t>едний -  "Неиспользуемый" (рис.9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3C3F" w:rsidRDefault="00A077AD" w:rsidP="008E3C3F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319595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9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275968" w:rsidP="008E3C3F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</w:t>
      </w:r>
      <w:r w:rsidR="008E3C3F">
        <w:rPr>
          <w:rFonts w:ascii="Times New Roman" w:hAnsi="Times New Roman" w:cs="Times New Roman"/>
          <w:sz w:val="28"/>
          <w:szCs w:val="28"/>
        </w:rPr>
        <w:t xml:space="preserve">  Выбор факторов</w:t>
      </w:r>
    </w:p>
    <w:p w:rsidR="00275968" w:rsidRDefault="00275968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3-м  шаге   выбираем  метод  ортогонального  вращения  (в верхнем блоке)  и  число  выделяемых  факторов,  равное 2  (рис.10).</w:t>
      </w:r>
    </w:p>
    <w:p w:rsidR="00275968" w:rsidRDefault="00275968" w:rsidP="00275968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32227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2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68" w:rsidRDefault="00275968" w:rsidP="00275968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 Выбор  метода  и  числа  факторов</w:t>
      </w:r>
    </w:p>
    <w:p w:rsidR="008E3C3F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4-м шаге</w:t>
      </w:r>
      <w:r w:rsidR="00275968">
        <w:rPr>
          <w:rFonts w:ascii="Times New Roman" w:hAnsi="Times New Roman" w:cs="Times New Roman"/>
          <w:sz w:val="28"/>
          <w:szCs w:val="28"/>
        </w:rPr>
        <w:t xml:space="preserve">:  </w:t>
      </w:r>
      <w:r w:rsidR="00275968" w:rsidRPr="00950F25">
        <w:rPr>
          <w:rFonts w:ascii="Times New Roman" w:eastAsia="ArialMT" w:hAnsi="Times New Roman" w:cs="Times New Roman"/>
          <w:i/>
          <w:sz w:val="28"/>
          <w:szCs w:val="28"/>
        </w:rPr>
        <w:t xml:space="preserve">Пуск </w:t>
      </w:r>
      <w:r w:rsidR="00275968">
        <w:rPr>
          <w:rFonts w:ascii="Times New Roman" w:eastAsia="ArialMT" w:hAnsi="Times New Roman" w:cs="Times New Roman"/>
          <w:sz w:val="28"/>
          <w:szCs w:val="28"/>
        </w:rPr>
        <w:t xml:space="preserve"> и  </w:t>
      </w:r>
      <w:r w:rsidR="00275968" w:rsidRPr="00950F25">
        <w:rPr>
          <w:rFonts w:ascii="Times New Roman" w:eastAsia="ArialMT" w:hAnsi="Times New Roman" w:cs="Times New Roman"/>
          <w:i/>
          <w:sz w:val="28"/>
          <w:szCs w:val="28"/>
        </w:rPr>
        <w:t>Далее</w:t>
      </w:r>
      <w:r w:rsidR="00275968">
        <w:rPr>
          <w:rFonts w:ascii="Times New Roman" w:eastAsia="ArialMT" w:hAnsi="Times New Roman" w:cs="Times New Roman"/>
          <w:sz w:val="28"/>
          <w:szCs w:val="28"/>
        </w:rPr>
        <w:t xml:space="preserve">.  На  5-м шаге  </w:t>
      </w:r>
      <w:r w:rsidR="00275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получаем значения собственных  чисел и </w:t>
      </w:r>
      <w:r w:rsidR="00275968">
        <w:rPr>
          <w:rFonts w:ascii="Times New Roman" w:hAnsi="Times New Roman" w:cs="Times New Roman"/>
          <w:sz w:val="28"/>
          <w:szCs w:val="28"/>
        </w:rPr>
        <w:t xml:space="preserve">  данные  по  информации  (рис.11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5968" w:rsidRDefault="00275968" w:rsidP="00275968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3286693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8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68" w:rsidRDefault="00275968" w:rsidP="00275968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Рис.11 Результаты расчетов</w:t>
      </w:r>
    </w:p>
    <w:p w:rsidR="008E3C3F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C3F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Видно, что при сохранении двух </w:t>
      </w:r>
      <w:r w:rsidR="00275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ГК  сумм</w:t>
      </w:r>
      <w:r w:rsidR="00275968">
        <w:rPr>
          <w:rFonts w:ascii="Times New Roman" w:hAnsi="Times New Roman" w:cs="Times New Roman"/>
          <w:sz w:val="28"/>
          <w:szCs w:val="28"/>
        </w:rPr>
        <w:t xml:space="preserve">арная информация  составляет  96 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="00275968">
        <w:rPr>
          <w:rFonts w:ascii="Times New Roman" w:hAnsi="Times New Roman" w:cs="Times New Roman"/>
          <w:sz w:val="28"/>
          <w:szCs w:val="28"/>
        </w:rPr>
        <w:t>Потери  -  4</w:t>
      </w:r>
      <w:r>
        <w:rPr>
          <w:rFonts w:ascii="Times New Roman" w:hAnsi="Times New Roman" w:cs="Times New Roman"/>
          <w:sz w:val="28"/>
          <w:szCs w:val="28"/>
        </w:rPr>
        <w:t>%.  Таким образом, мы перешли от исходного  4-хмерного пространства (4 характеристики  цветов)  к 2-мерному  представлению. Теперь можно все 150 цветов показать на плоскости.</w:t>
      </w:r>
    </w:p>
    <w:p w:rsidR="008E3C3F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2759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-м  шаге  выделим следу</w:t>
      </w:r>
      <w:r w:rsidR="00275968">
        <w:rPr>
          <w:rFonts w:ascii="Times New Roman" w:hAnsi="Times New Roman" w:cs="Times New Roman"/>
          <w:sz w:val="28"/>
          <w:szCs w:val="28"/>
        </w:rPr>
        <w:t>ющие итоговые  результаты (рис.12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3C3F" w:rsidRDefault="00275968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6617" cy="3486150"/>
            <wp:effectExtent l="19050" t="0" r="163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617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8E3C3F" w:rsidP="00275968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275968">
        <w:rPr>
          <w:rFonts w:ascii="Times New Roman" w:hAnsi="Times New Roman" w:cs="Times New Roman"/>
          <w:sz w:val="28"/>
          <w:szCs w:val="28"/>
        </w:rPr>
        <w:t>12  Отображение  результатов</w:t>
      </w:r>
    </w:p>
    <w:p w:rsidR="00275968" w:rsidRDefault="00275968" w:rsidP="0027596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7-м  шаге  указываем </w:t>
      </w:r>
      <w:r w:rsidR="005A41B8">
        <w:rPr>
          <w:rFonts w:ascii="Times New Roman" w:hAnsi="Times New Roman" w:cs="Times New Roman"/>
          <w:sz w:val="28"/>
          <w:szCs w:val="28"/>
        </w:rPr>
        <w:t>название осей  (рис.13).</w:t>
      </w:r>
    </w:p>
    <w:p w:rsidR="00275968" w:rsidRDefault="00275968" w:rsidP="00275968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7018" cy="3600450"/>
            <wp:effectExtent l="19050" t="0" r="1732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18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68" w:rsidRDefault="005A41B8" w:rsidP="00275968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Рис.13 Выбор  осей   графика </w:t>
      </w:r>
    </w:p>
    <w:p w:rsidR="008E3C3F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r w:rsidR="00275968">
        <w:rPr>
          <w:rFonts w:ascii="Times New Roman" w:hAnsi="Times New Roman" w:cs="Times New Roman"/>
          <w:sz w:val="28"/>
          <w:szCs w:val="28"/>
        </w:rPr>
        <w:t>у</w:t>
      </w:r>
      <w:r w:rsidR="005A41B8">
        <w:rPr>
          <w:rFonts w:ascii="Times New Roman" w:hAnsi="Times New Roman" w:cs="Times New Roman"/>
          <w:sz w:val="28"/>
          <w:szCs w:val="28"/>
        </w:rPr>
        <w:t>ченные итоги  показаны на рис.14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C3F" w:rsidRDefault="005A41B8" w:rsidP="008E3C3F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3657478"/>
            <wp:effectExtent l="19050" t="0" r="9525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5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3F" w:rsidRDefault="005A41B8" w:rsidP="008E3C3F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Рис.14</w:t>
      </w:r>
      <w:r w:rsidR="008E3C3F">
        <w:rPr>
          <w:rFonts w:ascii="Times New Roman" w:hAnsi="Times New Roman" w:cs="Times New Roman"/>
          <w:sz w:val="28"/>
          <w:szCs w:val="28"/>
        </w:rPr>
        <w:t xml:space="preserve">  Все 150 цветов в двумерной плоскости</w:t>
      </w:r>
    </w:p>
    <w:p w:rsidR="008E3C3F" w:rsidRPr="005E0A55" w:rsidRDefault="008E3C3F" w:rsidP="008E3C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A41B8">
        <w:rPr>
          <w:rFonts w:ascii="Times New Roman" w:hAnsi="Times New Roman" w:cs="Times New Roman"/>
          <w:sz w:val="28"/>
          <w:szCs w:val="28"/>
        </w:rPr>
        <w:t>,  осуществлен переход от 4-х</w:t>
      </w:r>
      <w:r>
        <w:rPr>
          <w:rFonts w:ascii="Times New Roman" w:hAnsi="Times New Roman" w:cs="Times New Roman"/>
          <w:sz w:val="28"/>
          <w:szCs w:val="28"/>
        </w:rPr>
        <w:t>мерного  признакового пространства  к 2-мерному, т.е.  сокращена  размерность.</w:t>
      </w:r>
    </w:p>
    <w:p w:rsidR="008E3C3F" w:rsidRPr="00B207D0" w:rsidRDefault="00D86C13" w:rsidP="008E3C3F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B207D0">
        <w:rPr>
          <w:b/>
          <w:sz w:val="28"/>
          <w:szCs w:val="28"/>
        </w:rPr>
        <w:t>Задание</w:t>
      </w:r>
    </w:p>
    <w:p w:rsidR="00D86C13" w:rsidRDefault="00D86C13" w:rsidP="002A5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13">
        <w:rPr>
          <w:rFonts w:ascii="Times New Roman" w:hAnsi="Times New Roman" w:cs="Times New Roman"/>
          <w:sz w:val="28"/>
          <w:szCs w:val="28"/>
        </w:rPr>
        <w:t xml:space="preserve">Вычислить главные компоненты  </w:t>
      </w:r>
      <w:r w:rsidR="00B207D0">
        <w:rPr>
          <w:rFonts w:ascii="Times New Roman" w:hAnsi="Times New Roman" w:cs="Times New Roman"/>
          <w:sz w:val="28"/>
          <w:szCs w:val="28"/>
        </w:rPr>
        <w:t xml:space="preserve"> для  объектов каждого варианта.</w:t>
      </w:r>
    </w:p>
    <w:p w:rsidR="00B207D0" w:rsidRPr="00BE0760" w:rsidRDefault="00B207D0" w:rsidP="00B207D0">
      <w:pPr>
        <w:jc w:val="both"/>
        <w:rPr>
          <w:rFonts w:ascii="Times New Roman" w:hAnsi="Times New Roman" w:cs="Times New Roman"/>
          <w:sz w:val="28"/>
          <w:szCs w:val="28"/>
        </w:rPr>
      </w:pPr>
      <w:r w:rsidRPr="00BE0760">
        <w:rPr>
          <w:rFonts w:ascii="Times New Roman" w:hAnsi="Times New Roman" w:cs="Times New Roman"/>
          <w:sz w:val="28"/>
          <w:szCs w:val="28"/>
        </w:rPr>
        <w:t>Все  признаки во всех вари</w:t>
      </w:r>
      <w:r>
        <w:rPr>
          <w:rFonts w:ascii="Times New Roman" w:hAnsi="Times New Roman" w:cs="Times New Roman"/>
          <w:sz w:val="28"/>
          <w:szCs w:val="28"/>
        </w:rPr>
        <w:t>антах  разыгрываются, исходя  из</w:t>
      </w:r>
      <w:r w:rsidRPr="00BE0760">
        <w:rPr>
          <w:rFonts w:ascii="Times New Roman" w:hAnsi="Times New Roman" w:cs="Times New Roman"/>
          <w:sz w:val="28"/>
          <w:szCs w:val="28"/>
        </w:rPr>
        <w:t xml:space="preserve">  равномерного  закона  распределения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7D0" w:rsidRPr="00D443AB" w:rsidRDefault="00B207D0" w:rsidP="00B207D0">
      <w:pPr>
        <w:rPr>
          <w:rFonts w:ascii="Times New Roman" w:hAnsi="Times New Roman" w:cs="Times New Roman"/>
          <w:i/>
          <w:sz w:val="28"/>
          <w:szCs w:val="28"/>
        </w:rPr>
      </w:pPr>
      <w:r w:rsidRPr="00D443AB">
        <w:rPr>
          <w:rFonts w:ascii="Times New Roman" w:hAnsi="Times New Roman" w:cs="Times New Roman"/>
          <w:i/>
          <w:sz w:val="28"/>
          <w:szCs w:val="28"/>
        </w:rPr>
        <w:t>Вариант 1 Подбор  персонала</w:t>
      </w:r>
    </w:p>
    <w:p w:rsidR="00B207D0" w:rsidRDefault="00B207D0" w:rsidP="00B20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ab/>
        <w:t xml:space="preserve">Примем,  что  фирма  занимается,  в  основном,  разработкой  программного  обеспечения.  Тогда  в качестве  характеристик,  которыми  должен  обладать  кандидат  на  вакантное  место  в  этой  фирме,  выберем  следующие: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1 -  возраст  (</w:t>
      </w:r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Age</w:t>
      </w:r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2 - образование  (</w:t>
      </w:r>
      <w:proofErr w:type="spellStart"/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Edu</w:t>
      </w:r>
      <w:proofErr w:type="spellEnd"/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3  -  опыт (</w:t>
      </w:r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Exp</w:t>
      </w:r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4 - знание иностранного  языка  (</w:t>
      </w:r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Eng</w:t>
      </w:r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5 - обладание специальными навыками в программировании (</w:t>
      </w:r>
      <w:proofErr w:type="spellStart"/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Spe</w:t>
      </w:r>
      <w:proofErr w:type="spellEnd"/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6 -  умение работать  в  команде  (</w:t>
      </w:r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D443AB">
        <w:rPr>
          <w:rFonts w:ascii="Times New Roman" w:hAnsi="Times New Roman" w:cs="Times New Roman"/>
          <w:sz w:val="28"/>
          <w:szCs w:val="28"/>
        </w:rPr>
        <w:t>).</w:t>
      </w:r>
    </w:p>
    <w:p w:rsidR="00B207D0" w:rsidRDefault="00B207D0" w:rsidP="00B20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Разыгрывается  2  класса:  </w:t>
      </w:r>
      <w:r>
        <w:rPr>
          <w:sz w:val="28"/>
          <w:szCs w:val="28"/>
        </w:rPr>
        <w:t xml:space="preserve">  </w:t>
      </w:r>
      <w:r w:rsidRPr="00D443AB">
        <w:rPr>
          <w:rFonts w:ascii="Times New Roman" w:hAnsi="Times New Roman" w:cs="Times New Roman"/>
          <w:sz w:val="28"/>
          <w:szCs w:val="28"/>
        </w:rPr>
        <w:t xml:space="preserve">годен  –  не  годен;  разыграть по 20 субъектов  каждого  класса;  </w:t>
      </w:r>
    </w:p>
    <w:p w:rsidR="00B207D0" w:rsidRDefault="00B207D0" w:rsidP="00B20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Х1 - </w:t>
      </w:r>
      <w:r w:rsidRPr="00D443AB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(годы):   класс</w:t>
      </w:r>
      <w:r w:rsidRPr="00D44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   –  от  22  до  35  лет,  </w:t>
      </w:r>
      <w:r w:rsidRPr="00D44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 2  –  от 35  до 45  лет;</w:t>
      </w:r>
    </w:p>
    <w:p w:rsidR="00B207D0" w:rsidRDefault="00B207D0" w:rsidP="00B20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Х2 - образование  (балльная оценка): кл.1-  от 6 до 10; кл.2 -  (от 1 до 6);</w:t>
      </w:r>
    </w:p>
    <w:p w:rsidR="00B207D0" w:rsidRDefault="00B207D0" w:rsidP="00B20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Х3 -опыт (годы):   кл.1  - от 3 до 6; кл2 - от 1 до 3;</w:t>
      </w:r>
    </w:p>
    <w:p w:rsidR="00B207D0" w:rsidRDefault="00B207D0" w:rsidP="00B20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Х4 -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ин.язык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(баллы): кл.1- от 6 до 10; кл.2 от 2  до 7;</w:t>
      </w:r>
    </w:p>
    <w:p w:rsidR="00B207D0" w:rsidRDefault="00B207D0" w:rsidP="00B20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Х5 - 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 (баллы): кл.1-  (6-10); кл.2 - (1-6);</w:t>
      </w:r>
    </w:p>
    <w:p w:rsidR="00B207D0" w:rsidRDefault="00B207D0" w:rsidP="00B20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Х6 - работа в ком. (баллы): кл.1-  (7-10); кл.2 - (1-6);</w:t>
      </w:r>
    </w:p>
    <w:p w:rsidR="00B207D0" w:rsidRPr="00D443AB" w:rsidRDefault="00B207D0" w:rsidP="00B207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 xml:space="preserve"> Вся таблица:  40 строк, 7 столбцов  (6 признаков + название класса).</w:t>
      </w:r>
    </w:p>
    <w:p w:rsidR="00B207D0" w:rsidRDefault="00B207D0" w:rsidP="00B207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фрагмента  таблицы</w:t>
      </w:r>
    </w:p>
    <w:tbl>
      <w:tblPr>
        <w:tblW w:w="672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1Х6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Класс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 годен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годен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 годен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годен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годен</w:t>
            </w:r>
          </w:p>
        </w:tc>
      </w:tr>
    </w:tbl>
    <w:p w:rsidR="00B207D0" w:rsidRPr="00D443AB" w:rsidRDefault="00B207D0" w:rsidP="00B207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D0" w:rsidRPr="00540309" w:rsidRDefault="00B207D0" w:rsidP="00B207D0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Toc56723570"/>
      <w:r w:rsidRPr="00540309">
        <w:rPr>
          <w:rFonts w:ascii="Times New Roman" w:hAnsi="Times New Roman" w:cs="Times New Roman"/>
          <w:i/>
          <w:sz w:val="28"/>
          <w:szCs w:val="28"/>
        </w:rPr>
        <w:t>Вариант  2   Компетенции  персонала</w:t>
      </w:r>
      <w:bookmarkEnd w:id="0"/>
    </w:p>
    <w:p w:rsidR="00B207D0" w:rsidRPr="00540309" w:rsidRDefault="00B207D0" w:rsidP="00B2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309">
        <w:rPr>
          <w:rFonts w:ascii="Times New Roman" w:hAnsi="Times New Roman" w:cs="Times New Roman"/>
          <w:sz w:val="28"/>
          <w:szCs w:val="28"/>
        </w:rPr>
        <w:tab/>
        <w:t xml:space="preserve">В  качестве  входных  параметров  были  взяты  оценки  компетенции,  выставленные    руководителем,  подчиненными,  коллегами  и,  кроме того,   была  включена  самооценка.   Таким  образом,  число входов  равно  четырем.  Диапазон  шкалы  оценок: от  1  до  10  баллов.  </w:t>
      </w:r>
    </w:p>
    <w:p w:rsidR="00B207D0" w:rsidRDefault="00B207D0" w:rsidP="00B2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40309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Выходной  параметр  -  класс  сотрудников.   Установим   для  них   два  значения: с   высокими (класс 1)    и  низкими   (класс 2)  оценками  и  смоделируем  базу  примеров,  используя  метод  Монте-Карло.  Объем  моделирования  определим  в 40  сотрудников,  по    20 человек    для  каждого  класса.    В  итоге,  база  примеров  состоит  из  40  строк  и  5  столбцов  (4  столбца  -  входные  признаки,  пятый  -  номер  класса),  т.е.  каждый  сотрудник   описывается  вектором-строкой  из  четырех  компонентов.</w:t>
      </w:r>
    </w:p>
    <w:p w:rsidR="00B207D0" w:rsidRPr="00540309" w:rsidRDefault="00B207D0" w:rsidP="00B207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фрагмента  таблицы</w:t>
      </w:r>
    </w:p>
    <w:tbl>
      <w:tblPr>
        <w:tblW w:w="480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Class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B207D0" w:rsidRPr="00540309" w:rsidRDefault="00B207D0" w:rsidP="00B2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7D0" w:rsidRPr="00540309" w:rsidRDefault="00B207D0" w:rsidP="00B207D0">
      <w:pPr>
        <w:rPr>
          <w:rFonts w:ascii="Times New Roman" w:hAnsi="Times New Roman" w:cs="Times New Roman"/>
          <w:i/>
          <w:sz w:val="28"/>
          <w:szCs w:val="28"/>
        </w:rPr>
      </w:pPr>
      <w:r w:rsidRPr="00540309">
        <w:rPr>
          <w:rFonts w:ascii="Times New Roman" w:hAnsi="Times New Roman" w:cs="Times New Roman"/>
          <w:i/>
          <w:sz w:val="28"/>
          <w:szCs w:val="28"/>
        </w:rPr>
        <w:t>Вариант 3  Выбор стратегии</w:t>
      </w:r>
    </w:p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 конкретности  решения  допустим,  что  предприятие  выпускает  наукоемкую  продукцию,  в  частности,  комплекс  средств    контроля    работы  технического  оборудования. Основываясь  на  опыте  решения  подобных  задач  в  области  стратегического  менеджмента,   в  качестве  показателей,  от  которых  зависит   стратегия    предприятия,    выберем  следующие: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1 - частота  инноваций  продукции;  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2 - уровень  издержек  при  обновлении  продукции; </w:t>
      </w:r>
      <w:r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3 - уровень качества  продукции;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4 - контроль  над каналами  распределения  продукции; </w:t>
      </w:r>
      <w:r>
        <w:rPr>
          <w:rFonts w:ascii="Times New Roman" w:hAnsi="Times New Roman" w:cs="Times New Roman"/>
          <w:i/>
          <w:sz w:val="28"/>
          <w:szCs w:val="28"/>
        </w:rPr>
        <w:t>Х5</w:t>
      </w:r>
      <w:r>
        <w:rPr>
          <w:rFonts w:ascii="Times New Roman" w:hAnsi="Times New Roman" w:cs="Times New Roman"/>
          <w:sz w:val="28"/>
          <w:szCs w:val="28"/>
        </w:rPr>
        <w:t xml:space="preserve"> - уровень  технической  поддержки  продукции.</w:t>
      </w:r>
    </w:p>
    <w:p w:rsidR="00B207D0" w:rsidRDefault="00B207D0" w:rsidP="00B20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признак  имеет  балльную шкалу:  от 0 до  10. Всего 3 вида  стратегии:  первая, вторая  и третья;  </w:t>
      </w:r>
      <w:r w:rsidRPr="006F7F5B">
        <w:rPr>
          <w:rFonts w:ascii="Times New Roman" w:hAnsi="Times New Roman" w:cs="Times New Roman"/>
          <w:sz w:val="28"/>
          <w:szCs w:val="28"/>
        </w:rPr>
        <w:t xml:space="preserve">10 вариантов  розыгрыша  </w:t>
      </w:r>
      <w:r>
        <w:rPr>
          <w:rFonts w:ascii="Times New Roman" w:hAnsi="Times New Roman" w:cs="Times New Roman"/>
          <w:sz w:val="28"/>
          <w:szCs w:val="28"/>
        </w:rPr>
        <w:t xml:space="preserve">  в каждом классе.</w:t>
      </w:r>
    </w:p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Принять:  первый вид  стратегии -  самый лучший,  второй  -  средний  и  третий  -  хуже среднего.</w:t>
      </w:r>
    </w:p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 признак  Х1 имеет  такие  границы:</w:t>
      </w:r>
    </w:p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(7-10);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(4-7);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-  (1-4).</w:t>
      </w:r>
    </w:p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 признаки Х3  и  Х4.</w:t>
      </w:r>
    </w:p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 Х2 и Х5 имеют  такие  границы: </w:t>
      </w:r>
    </w:p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(1-5);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(4-7); 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- (6-10)</w:t>
      </w:r>
    </w:p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этом  варианте  обучающая  выборка  состоит  из первоначальных  30  строк  и  6  столбцов:  пять  столбцов  определяют  отобранные  показатели;  шестой  -  класс  стратегии  (</w:t>
      </w:r>
      <w:r w:rsidRPr="006C268E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Pr="006C268E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6C268E">
        <w:rPr>
          <w:rFonts w:ascii="Times New Roman" w:hAnsi="Times New Roman" w:cs="Times New Roman"/>
          <w:i/>
          <w:sz w:val="28"/>
          <w:szCs w:val="28"/>
          <w:lang w:val="en-US"/>
        </w:rPr>
        <w:t>second</w:t>
      </w:r>
      <w:r w:rsidRPr="006C26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C268E">
        <w:rPr>
          <w:rFonts w:ascii="Times New Roman" w:hAnsi="Times New Roman" w:cs="Times New Roman"/>
          <w:i/>
          <w:sz w:val="28"/>
          <w:szCs w:val="28"/>
          <w:lang w:val="en-US"/>
        </w:rPr>
        <w:t>third</w:t>
      </w:r>
      <w:r w:rsidRPr="006C268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07D0" w:rsidRDefault="00B207D0" w:rsidP="00B207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фрагмента  таблицы</w:t>
      </w:r>
    </w:p>
    <w:tbl>
      <w:tblPr>
        <w:tblW w:w="576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Class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</w:tbl>
    <w:p w:rsidR="00B207D0" w:rsidRDefault="00B207D0" w:rsidP="00B207D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07D0" w:rsidRPr="006F7F5B" w:rsidRDefault="00B207D0" w:rsidP="00B207D0">
      <w:pPr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</w:pPr>
      <w:r w:rsidRPr="006F7F5B">
        <w:rPr>
          <w:rFonts w:ascii="Times New Roman" w:hAnsi="Times New Roman" w:cs="Times New Roman"/>
          <w:i/>
          <w:sz w:val="28"/>
          <w:szCs w:val="28"/>
        </w:rPr>
        <w:t xml:space="preserve">Вариант 4   </w:t>
      </w:r>
      <w:r w:rsidRPr="006F7F5B"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  <w:t>Конкурентоспособность  предприятия</w:t>
      </w:r>
    </w:p>
    <w:p w:rsidR="00B207D0" w:rsidRPr="006F7F5B" w:rsidRDefault="00B207D0" w:rsidP="00B2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В качестве  факторов,  влияющих  на  КСП  предприятия,  примем  следующие:</w:t>
      </w:r>
    </w:p>
    <w:p w:rsidR="00B207D0" w:rsidRPr="006F7F5B" w:rsidRDefault="00B207D0" w:rsidP="00B207D0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качество  выпускаемой продукции;</w:t>
      </w:r>
    </w:p>
    <w:p w:rsidR="00B207D0" w:rsidRPr="006F7F5B" w:rsidRDefault="00B207D0" w:rsidP="00B207D0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товарно-сбытовая  деятельность предприятия;</w:t>
      </w:r>
    </w:p>
    <w:p w:rsidR="00B207D0" w:rsidRPr="006F7F5B" w:rsidRDefault="00B207D0" w:rsidP="00B207D0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организационно-техническое  совершенство производства;</w:t>
      </w:r>
    </w:p>
    <w:p w:rsidR="00B207D0" w:rsidRPr="006F7F5B" w:rsidRDefault="00B207D0" w:rsidP="00B207D0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финансовое  состояние;</w:t>
      </w:r>
    </w:p>
    <w:p w:rsidR="00B207D0" w:rsidRPr="006F7F5B" w:rsidRDefault="00B207D0" w:rsidP="00B207D0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имидж предприятия.</w:t>
      </w:r>
    </w:p>
    <w:p w:rsidR="00B207D0" w:rsidRPr="006F7F5B" w:rsidRDefault="00B207D0" w:rsidP="00B2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ab/>
        <w:t>Такой  набор  факторов  является  достаточным  для  целей  исследования,    так  как  он  охватывает  основные  аспекты  КСП  и не противоречит  общепринятым  тенденциям.</w:t>
      </w:r>
    </w:p>
    <w:p w:rsidR="00B207D0" w:rsidRPr="006F7F5B" w:rsidRDefault="00B207D0" w:rsidP="00B2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ab/>
        <w:t>Классы  КСП  организации  установим такими:</w:t>
      </w:r>
    </w:p>
    <w:p w:rsidR="00B207D0" w:rsidRPr="006F7F5B" w:rsidRDefault="00B207D0" w:rsidP="00B207D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нормальная  (</w:t>
      </w:r>
      <w:r w:rsidRPr="006F7F5B">
        <w:rPr>
          <w:rFonts w:ascii="Times New Roman" w:hAnsi="Times New Roman" w:cs="Times New Roman"/>
          <w:i/>
          <w:sz w:val="28"/>
          <w:szCs w:val="28"/>
          <w:lang w:val="en-US"/>
        </w:rPr>
        <w:t>normal</w:t>
      </w:r>
      <w:r w:rsidRPr="006F7F5B">
        <w:rPr>
          <w:rFonts w:ascii="Times New Roman" w:hAnsi="Times New Roman" w:cs="Times New Roman"/>
          <w:sz w:val="28"/>
          <w:szCs w:val="28"/>
        </w:rPr>
        <w:t>) –  результаты конкретных взаимодействий совпадают с ожиданиями участвующих заинтересованных сторон;</w:t>
      </w:r>
    </w:p>
    <w:p w:rsidR="00B207D0" w:rsidRPr="006F7F5B" w:rsidRDefault="00B207D0" w:rsidP="00B207D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ниже нормальной   (</w:t>
      </w:r>
      <w:r w:rsidRPr="006F7F5B">
        <w:rPr>
          <w:rFonts w:ascii="Times New Roman" w:hAnsi="Times New Roman" w:cs="Times New Roman"/>
          <w:i/>
          <w:sz w:val="28"/>
          <w:szCs w:val="28"/>
          <w:lang w:val="en-US"/>
        </w:rPr>
        <w:t>less</w:t>
      </w:r>
      <w:r w:rsidRPr="006F7F5B">
        <w:rPr>
          <w:rFonts w:ascii="Times New Roman" w:hAnsi="Times New Roman" w:cs="Times New Roman"/>
          <w:sz w:val="28"/>
          <w:szCs w:val="28"/>
        </w:rPr>
        <w:t xml:space="preserve">)  </w:t>
      </w:r>
      <w:r w:rsidRPr="006F7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F5B">
        <w:rPr>
          <w:rFonts w:ascii="Times New Roman" w:hAnsi="Times New Roman" w:cs="Times New Roman"/>
          <w:sz w:val="28"/>
          <w:szCs w:val="28"/>
        </w:rPr>
        <w:t xml:space="preserve">   –  фактические результаты не соответствуют ожиданиям. Затем заинтересованные стороны, вовлеченные в эту ситуацию, предпримут действия, чтобы отказаться от взаимодействия с компанией и перейти к другой, более привлекательной.</w:t>
      </w:r>
    </w:p>
    <w:p w:rsidR="00B207D0" w:rsidRPr="006F7F5B" w:rsidRDefault="00B207D0" w:rsidP="00B207D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выше  нормальной   (</w:t>
      </w:r>
      <w:r w:rsidRPr="006F7F5B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Pr="006F7F5B">
        <w:rPr>
          <w:rFonts w:ascii="Times New Roman" w:hAnsi="Times New Roman" w:cs="Times New Roman"/>
          <w:sz w:val="28"/>
          <w:szCs w:val="28"/>
        </w:rPr>
        <w:t>) – фактические результаты выше, чем ожидалось. Заинтересованные стороны, у которых есть основания для таких оценок, стремятся укрепить свои отношения с компанией.</w:t>
      </w:r>
    </w:p>
    <w:p w:rsidR="00B207D0" w:rsidRDefault="00B207D0" w:rsidP="00B20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Всего  3  класса, по  10 вариантов  в каждом классе.</w:t>
      </w:r>
      <w:r>
        <w:rPr>
          <w:rFonts w:ascii="Times New Roman" w:hAnsi="Times New Roman" w:cs="Times New Roman"/>
          <w:sz w:val="28"/>
          <w:szCs w:val="28"/>
        </w:rPr>
        <w:t xml:space="preserve">  Оценка  всех  признаков  -  балльная:  от 0  до  10 баллов.</w:t>
      </w:r>
    </w:p>
    <w:p w:rsidR="00B207D0" w:rsidRDefault="00B207D0" w:rsidP="00B207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фрагмента  таблицы</w:t>
      </w:r>
    </w:p>
    <w:tbl>
      <w:tblPr>
        <w:tblW w:w="576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Класс</w:t>
            </w:r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Normal</w:t>
            </w:r>
            <w:proofErr w:type="spellEnd"/>
          </w:p>
        </w:tc>
      </w:tr>
      <w:tr w:rsidR="00B207D0" w:rsidTr="00466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D0" w:rsidRDefault="00B207D0" w:rsidP="004666A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Normal</w:t>
            </w:r>
            <w:proofErr w:type="spellEnd"/>
          </w:p>
        </w:tc>
      </w:tr>
    </w:tbl>
    <w:p w:rsidR="00B207D0" w:rsidRPr="006F7F5B" w:rsidRDefault="00B207D0" w:rsidP="00B20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D0" w:rsidRPr="006F7F5B" w:rsidRDefault="00B207D0" w:rsidP="00B20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7D0" w:rsidRPr="00D86C13" w:rsidRDefault="00B207D0" w:rsidP="002A5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8E3C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A41B8" w:rsidRPr="005A41B8" w:rsidRDefault="005A41B8" w:rsidP="005A41B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A41B8">
        <w:rPr>
          <w:rFonts w:ascii="Times New Roman" w:hAnsi="Times New Roman" w:cs="Times New Roman"/>
          <w:sz w:val="28"/>
          <w:szCs w:val="28"/>
        </w:rPr>
        <w:t>Вопросы  к  защите работы</w:t>
      </w:r>
    </w:p>
    <w:p w:rsidR="005A41B8" w:rsidRPr="005A41B8" w:rsidRDefault="005A41B8" w:rsidP="005A41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B8">
        <w:rPr>
          <w:rFonts w:ascii="Times New Roman" w:hAnsi="Times New Roman" w:cs="Times New Roman"/>
          <w:sz w:val="28"/>
          <w:szCs w:val="28"/>
        </w:rPr>
        <w:t>Как  вычисляются  ГК?</w:t>
      </w:r>
    </w:p>
    <w:p w:rsidR="005A41B8" w:rsidRPr="005A41B8" w:rsidRDefault="005A41B8" w:rsidP="005A41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B8">
        <w:rPr>
          <w:rFonts w:ascii="Times New Roman" w:hAnsi="Times New Roman" w:cs="Times New Roman"/>
          <w:sz w:val="28"/>
          <w:szCs w:val="28"/>
        </w:rPr>
        <w:t>Какова  размерность  ГК?</w:t>
      </w:r>
    </w:p>
    <w:p w:rsidR="005A41B8" w:rsidRPr="005A41B8" w:rsidRDefault="005A41B8" w:rsidP="005A41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B8">
        <w:rPr>
          <w:rFonts w:ascii="Times New Roman" w:hAnsi="Times New Roman" w:cs="Times New Roman"/>
          <w:sz w:val="28"/>
          <w:szCs w:val="28"/>
        </w:rPr>
        <w:t>Как выбирается  число  ГК?</w:t>
      </w:r>
    </w:p>
    <w:p w:rsidR="005A41B8" w:rsidRPr="005A41B8" w:rsidRDefault="005A41B8" w:rsidP="005A41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B8">
        <w:rPr>
          <w:rFonts w:ascii="Times New Roman" w:hAnsi="Times New Roman" w:cs="Times New Roman"/>
          <w:sz w:val="28"/>
          <w:szCs w:val="28"/>
        </w:rPr>
        <w:t>Можно  ли   оценить  потери  информации  при  переходе к ГК?</w:t>
      </w:r>
    </w:p>
    <w:p w:rsidR="005A41B8" w:rsidRPr="005A41B8" w:rsidRDefault="005A41B8" w:rsidP="005A41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B8">
        <w:rPr>
          <w:rFonts w:ascii="Times New Roman" w:hAnsi="Times New Roman" w:cs="Times New Roman"/>
          <w:sz w:val="28"/>
          <w:szCs w:val="28"/>
        </w:rPr>
        <w:t>Что дает метод ГК?</w:t>
      </w:r>
    </w:p>
    <w:p w:rsidR="005A41B8" w:rsidRPr="005A41B8" w:rsidRDefault="005A41B8" w:rsidP="005A41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B8">
        <w:rPr>
          <w:rFonts w:ascii="Times New Roman" w:hAnsi="Times New Roman" w:cs="Times New Roman"/>
          <w:sz w:val="28"/>
          <w:szCs w:val="28"/>
        </w:rPr>
        <w:t>Как по ГК оценить  корреляцию между признаками?</w:t>
      </w:r>
    </w:p>
    <w:p w:rsidR="005A41B8" w:rsidRPr="005A41B8" w:rsidRDefault="005A41B8" w:rsidP="005A41B8">
      <w:pPr>
        <w:jc w:val="both"/>
        <w:rPr>
          <w:rFonts w:ascii="Times New Roman" w:hAnsi="Times New Roman" w:cs="Times New Roman"/>
        </w:rPr>
      </w:pPr>
    </w:p>
    <w:p w:rsidR="005A41B8" w:rsidRPr="005A41B8" w:rsidRDefault="005A41B8" w:rsidP="008E3C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8E3C3F" w:rsidRDefault="008E3C3F" w:rsidP="008E3C3F"/>
    <w:p w:rsidR="008E3C3F" w:rsidRDefault="008E3C3F" w:rsidP="008E3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8E3C3F" w:rsidRDefault="008E3C3F" w:rsidP="008E3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8E3C3F" w:rsidRDefault="008E3C3F" w:rsidP="008E3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C7702" w:rsidRDefault="009C7702"/>
    <w:sectPr w:rsidR="009C7702" w:rsidSect="008E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C1E"/>
    <w:multiLevelType w:val="hybridMultilevel"/>
    <w:tmpl w:val="E44A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A52"/>
    <w:multiLevelType w:val="hybridMultilevel"/>
    <w:tmpl w:val="89DE7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61E98"/>
    <w:multiLevelType w:val="hybridMultilevel"/>
    <w:tmpl w:val="E3E8E120"/>
    <w:lvl w:ilvl="0" w:tplc="57B8ADF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A7E83"/>
    <w:multiLevelType w:val="hybridMultilevel"/>
    <w:tmpl w:val="D83031A2"/>
    <w:lvl w:ilvl="0" w:tplc="70D2C94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851B1D"/>
    <w:multiLevelType w:val="hybridMultilevel"/>
    <w:tmpl w:val="6DD88404"/>
    <w:lvl w:ilvl="0" w:tplc="FB9AE86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9611A"/>
    <w:multiLevelType w:val="hybridMultilevel"/>
    <w:tmpl w:val="6DD88404"/>
    <w:lvl w:ilvl="0" w:tplc="FB9AE8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5532"/>
    <w:multiLevelType w:val="hybridMultilevel"/>
    <w:tmpl w:val="4B22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03517"/>
    <w:multiLevelType w:val="hybridMultilevel"/>
    <w:tmpl w:val="02BEA7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3C3F"/>
    <w:rsid w:val="000415B4"/>
    <w:rsid w:val="000D1323"/>
    <w:rsid w:val="00206777"/>
    <w:rsid w:val="00275968"/>
    <w:rsid w:val="002A5027"/>
    <w:rsid w:val="003F3772"/>
    <w:rsid w:val="005A41B8"/>
    <w:rsid w:val="00870595"/>
    <w:rsid w:val="008E3C3F"/>
    <w:rsid w:val="00950F25"/>
    <w:rsid w:val="009C7702"/>
    <w:rsid w:val="00A077AD"/>
    <w:rsid w:val="00B207D0"/>
    <w:rsid w:val="00BC3B09"/>
    <w:rsid w:val="00D86C13"/>
    <w:rsid w:val="00D9386F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C3F"/>
    <w:rPr>
      <w:color w:val="0000FF"/>
      <w:u w:val="single"/>
    </w:rPr>
  </w:style>
  <w:style w:type="paragraph" w:customStyle="1" w:styleId="Default">
    <w:name w:val="Default"/>
    <w:rsid w:val="008E3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E3C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3F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3C3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3C3F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8E3C3F"/>
    <w:rPr>
      <w:b/>
      <w:bCs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8E3C3F"/>
    <w:rPr>
      <w:b/>
      <w:bCs/>
    </w:rPr>
  </w:style>
  <w:style w:type="paragraph" w:styleId="ab">
    <w:name w:val="Body Text Indent"/>
    <w:basedOn w:val="a"/>
    <w:link w:val="ac"/>
    <w:rsid w:val="008E3C3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E3C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diagramDrawing" Target="diagrams/drawing1.xm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emf"/><Relationship Id="rId12" Type="http://schemas.openxmlformats.org/officeDocument/2006/relationships/diagramColors" Target="diagrams/colors1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4.png"/><Relationship Id="rId5" Type="http://schemas.openxmlformats.org/officeDocument/2006/relationships/hyperlink" Target="https://basegroup.ru/deductor/download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diagramLayout" Target="diagrams/layout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F467E7-3185-4BCC-B1EC-1124BEE7367B}" type="doc">
      <dgm:prSet loTypeId="urn:microsoft.com/office/officeart/2005/8/layout/hProcess9" loCatId="process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711183-6D56-40CD-8837-B4A8A0234713}">
      <dgm:prSet phldrT="[Текст]"/>
      <dgm:spPr/>
      <dgm:t>
        <a:bodyPr/>
        <a:lstStyle/>
        <a:p>
          <a:r>
            <a:rPr lang="ru-RU"/>
            <a:t>Матрица объект-признак</a:t>
          </a:r>
        </a:p>
      </dgm:t>
    </dgm:pt>
    <dgm:pt modelId="{89A0694F-53F5-41D2-9AC1-7F9FD1748EC5}" type="parTrans" cxnId="{49EB741F-8863-470F-AB21-FB28551CDE79}">
      <dgm:prSet/>
      <dgm:spPr/>
      <dgm:t>
        <a:bodyPr/>
        <a:lstStyle/>
        <a:p>
          <a:endParaRPr lang="ru-RU"/>
        </a:p>
      </dgm:t>
    </dgm:pt>
    <dgm:pt modelId="{AF26C267-1FE1-459D-82CC-33B5BAE9F71B}" type="sibTrans" cxnId="{49EB741F-8863-470F-AB21-FB28551CDE79}">
      <dgm:prSet/>
      <dgm:spPr/>
      <dgm:t>
        <a:bodyPr/>
        <a:lstStyle/>
        <a:p>
          <a:endParaRPr lang="ru-RU"/>
        </a:p>
      </dgm:t>
    </dgm:pt>
    <dgm:pt modelId="{F76998F3-FFB7-4F53-BE33-2EFE365CB048}">
      <dgm:prSet phldrT="[Текст]"/>
      <dgm:spPr/>
      <dgm:t>
        <a:bodyPr/>
        <a:lstStyle/>
        <a:p>
          <a:r>
            <a:rPr lang="ru-RU"/>
            <a:t>Матрица признак-признак</a:t>
          </a:r>
        </a:p>
      </dgm:t>
    </dgm:pt>
    <dgm:pt modelId="{59FB0E3F-40BE-4C7A-BCBB-90D797A4D611}" type="parTrans" cxnId="{8F7CD1AF-9452-4085-B461-1246B4E02CF0}">
      <dgm:prSet/>
      <dgm:spPr/>
      <dgm:t>
        <a:bodyPr/>
        <a:lstStyle/>
        <a:p>
          <a:endParaRPr lang="ru-RU"/>
        </a:p>
      </dgm:t>
    </dgm:pt>
    <dgm:pt modelId="{76074EDC-D63C-44B2-A429-50BFF3A2C2F9}" type="sibTrans" cxnId="{8F7CD1AF-9452-4085-B461-1246B4E02CF0}">
      <dgm:prSet/>
      <dgm:spPr/>
      <dgm:t>
        <a:bodyPr/>
        <a:lstStyle/>
        <a:p>
          <a:endParaRPr lang="ru-RU"/>
        </a:p>
      </dgm:t>
    </dgm:pt>
    <dgm:pt modelId="{6BC6446D-86B6-4E0A-9E5A-2F2D15777908}">
      <dgm:prSet phldrT="[Текст]"/>
      <dgm:spPr/>
      <dgm:t>
        <a:bodyPr/>
        <a:lstStyle/>
        <a:p>
          <a:r>
            <a:rPr lang="ru-RU"/>
            <a:t>Матрица собственных  векторов</a:t>
          </a:r>
        </a:p>
      </dgm:t>
    </dgm:pt>
    <dgm:pt modelId="{7433E258-31B6-482B-ADB0-11C59E9A4D85}" type="parTrans" cxnId="{28E6C1A7-0FCC-4341-BCA1-3B04C5D16E10}">
      <dgm:prSet/>
      <dgm:spPr/>
      <dgm:t>
        <a:bodyPr/>
        <a:lstStyle/>
        <a:p>
          <a:endParaRPr lang="ru-RU"/>
        </a:p>
      </dgm:t>
    </dgm:pt>
    <dgm:pt modelId="{7A28D4D5-E711-4646-8CAA-D8590BF387DE}" type="sibTrans" cxnId="{28E6C1A7-0FCC-4341-BCA1-3B04C5D16E10}">
      <dgm:prSet/>
      <dgm:spPr/>
      <dgm:t>
        <a:bodyPr/>
        <a:lstStyle/>
        <a:p>
          <a:endParaRPr lang="ru-RU"/>
        </a:p>
      </dgm:t>
    </dgm:pt>
    <dgm:pt modelId="{4DF484E4-DDD0-4CBF-AAB9-FA744EC91119}">
      <dgm:prSet phldrT="[Текст]"/>
      <dgm:spPr/>
      <dgm:t>
        <a:bodyPr/>
        <a:lstStyle/>
        <a:p>
          <a:r>
            <a:rPr lang="ru-RU"/>
            <a:t>Матрица собственных  чисел</a:t>
          </a:r>
        </a:p>
      </dgm:t>
    </dgm:pt>
    <dgm:pt modelId="{62451416-93C1-4412-A986-9EE1C81232CD}" type="parTrans" cxnId="{9ED61E3B-AD81-49B3-A861-CDD36A12050C}">
      <dgm:prSet/>
      <dgm:spPr/>
      <dgm:t>
        <a:bodyPr/>
        <a:lstStyle/>
        <a:p>
          <a:endParaRPr lang="ru-RU"/>
        </a:p>
      </dgm:t>
    </dgm:pt>
    <dgm:pt modelId="{2D298334-A2B0-44B7-8268-87D32084682E}" type="sibTrans" cxnId="{9ED61E3B-AD81-49B3-A861-CDD36A12050C}">
      <dgm:prSet/>
      <dgm:spPr/>
      <dgm:t>
        <a:bodyPr/>
        <a:lstStyle/>
        <a:p>
          <a:endParaRPr lang="ru-RU"/>
        </a:p>
      </dgm:t>
    </dgm:pt>
    <dgm:pt modelId="{67C48A3E-7266-4FFC-9E2D-44EB22C51D38}">
      <dgm:prSet phldrT="[Текст]"/>
      <dgm:spPr/>
      <dgm:t>
        <a:bodyPr/>
        <a:lstStyle/>
        <a:p>
          <a:r>
            <a:rPr lang="ru-RU"/>
            <a:t>Главные  компоненты</a:t>
          </a:r>
        </a:p>
      </dgm:t>
    </dgm:pt>
    <dgm:pt modelId="{A32AA66B-F511-4268-BAD4-85BC248102E2}" type="parTrans" cxnId="{056BAD63-D729-40AE-AE56-474E3F015A5E}">
      <dgm:prSet/>
      <dgm:spPr/>
      <dgm:t>
        <a:bodyPr/>
        <a:lstStyle/>
        <a:p>
          <a:endParaRPr lang="ru-RU"/>
        </a:p>
      </dgm:t>
    </dgm:pt>
    <dgm:pt modelId="{48803DB0-39A4-4284-807C-F08C41A4F087}" type="sibTrans" cxnId="{056BAD63-D729-40AE-AE56-474E3F015A5E}">
      <dgm:prSet/>
      <dgm:spPr/>
      <dgm:t>
        <a:bodyPr/>
        <a:lstStyle/>
        <a:p>
          <a:endParaRPr lang="ru-RU"/>
        </a:p>
      </dgm:t>
    </dgm:pt>
    <dgm:pt modelId="{266C49BD-929C-4B8D-BBE7-EC367A40E842}" type="pres">
      <dgm:prSet presAssocID="{58F467E7-3185-4BCC-B1EC-1124BEE7367B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8A8CBC-0FE4-4B01-A279-CBBC8BAF1787}" type="pres">
      <dgm:prSet presAssocID="{58F467E7-3185-4BCC-B1EC-1124BEE7367B}" presName="arrow" presStyleLbl="bgShp" presStyleIdx="0" presStyleCnt="1"/>
      <dgm:spPr/>
    </dgm:pt>
    <dgm:pt modelId="{ABD0A1B7-0F2D-4C94-A85E-5F474D96E745}" type="pres">
      <dgm:prSet presAssocID="{58F467E7-3185-4BCC-B1EC-1124BEE7367B}" presName="linearProcess" presStyleCnt="0"/>
      <dgm:spPr/>
    </dgm:pt>
    <dgm:pt modelId="{5871944A-1946-4A5F-ACCC-770C964CF694}" type="pres">
      <dgm:prSet presAssocID="{18711183-6D56-40CD-8837-B4A8A0234713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80829C-4D1E-4ADA-AE35-60985B1202CF}" type="pres">
      <dgm:prSet presAssocID="{AF26C267-1FE1-459D-82CC-33B5BAE9F71B}" presName="sibTrans" presStyleCnt="0"/>
      <dgm:spPr/>
    </dgm:pt>
    <dgm:pt modelId="{7811D9D8-FE7B-4137-8D75-18EF2E30BD4D}" type="pres">
      <dgm:prSet presAssocID="{F76998F3-FFB7-4F53-BE33-2EFE365CB048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2FB0B1-0078-4FA2-8DBA-9909B53044B3}" type="pres">
      <dgm:prSet presAssocID="{76074EDC-D63C-44B2-A429-50BFF3A2C2F9}" presName="sibTrans" presStyleCnt="0"/>
      <dgm:spPr/>
    </dgm:pt>
    <dgm:pt modelId="{ECA4E057-D5D8-4BE1-93EC-7B8348871100}" type="pres">
      <dgm:prSet presAssocID="{4DF484E4-DDD0-4CBF-AAB9-FA744EC91119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905A10-039E-41B0-9CDF-5E0DE3D2BCDE}" type="pres">
      <dgm:prSet presAssocID="{2D298334-A2B0-44B7-8268-87D32084682E}" presName="sibTrans" presStyleCnt="0"/>
      <dgm:spPr/>
    </dgm:pt>
    <dgm:pt modelId="{131EB0DB-970D-4BCA-AE26-3E17945E6C53}" type="pres">
      <dgm:prSet presAssocID="{6BC6446D-86B6-4E0A-9E5A-2F2D15777908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E5D584-86EF-4FA8-B518-C80545393C8A}" type="pres">
      <dgm:prSet presAssocID="{7A28D4D5-E711-4646-8CAA-D8590BF387DE}" presName="sibTrans" presStyleCnt="0"/>
      <dgm:spPr/>
    </dgm:pt>
    <dgm:pt modelId="{B4EB28BE-3F7A-4D25-8A5F-49848153D1FB}" type="pres">
      <dgm:prSet presAssocID="{67C48A3E-7266-4FFC-9E2D-44EB22C51D3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FBB808E-D762-4DF4-9F52-702D4E3D9BA8}" type="presOf" srcId="{58F467E7-3185-4BCC-B1EC-1124BEE7367B}" destId="{266C49BD-929C-4B8D-BBE7-EC367A40E842}" srcOrd="0" destOrd="0" presId="urn:microsoft.com/office/officeart/2005/8/layout/hProcess9"/>
    <dgm:cxn modelId="{49EB741F-8863-470F-AB21-FB28551CDE79}" srcId="{58F467E7-3185-4BCC-B1EC-1124BEE7367B}" destId="{18711183-6D56-40CD-8837-B4A8A0234713}" srcOrd="0" destOrd="0" parTransId="{89A0694F-53F5-41D2-9AC1-7F9FD1748EC5}" sibTransId="{AF26C267-1FE1-459D-82CC-33B5BAE9F71B}"/>
    <dgm:cxn modelId="{8F7CD1AF-9452-4085-B461-1246B4E02CF0}" srcId="{58F467E7-3185-4BCC-B1EC-1124BEE7367B}" destId="{F76998F3-FFB7-4F53-BE33-2EFE365CB048}" srcOrd="1" destOrd="0" parTransId="{59FB0E3F-40BE-4C7A-BCBB-90D797A4D611}" sibTransId="{76074EDC-D63C-44B2-A429-50BFF3A2C2F9}"/>
    <dgm:cxn modelId="{28E6C1A7-0FCC-4341-BCA1-3B04C5D16E10}" srcId="{58F467E7-3185-4BCC-B1EC-1124BEE7367B}" destId="{6BC6446D-86B6-4E0A-9E5A-2F2D15777908}" srcOrd="3" destOrd="0" parTransId="{7433E258-31B6-482B-ADB0-11C59E9A4D85}" sibTransId="{7A28D4D5-E711-4646-8CAA-D8590BF387DE}"/>
    <dgm:cxn modelId="{056BAD63-D729-40AE-AE56-474E3F015A5E}" srcId="{58F467E7-3185-4BCC-B1EC-1124BEE7367B}" destId="{67C48A3E-7266-4FFC-9E2D-44EB22C51D38}" srcOrd="4" destOrd="0" parTransId="{A32AA66B-F511-4268-BAD4-85BC248102E2}" sibTransId="{48803DB0-39A4-4284-807C-F08C41A4F087}"/>
    <dgm:cxn modelId="{9ED61E3B-AD81-49B3-A861-CDD36A12050C}" srcId="{58F467E7-3185-4BCC-B1EC-1124BEE7367B}" destId="{4DF484E4-DDD0-4CBF-AAB9-FA744EC91119}" srcOrd="2" destOrd="0" parTransId="{62451416-93C1-4412-A986-9EE1C81232CD}" sibTransId="{2D298334-A2B0-44B7-8268-87D32084682E}"/>
    <dgm:cxn modelId="{733C1539-46FD-4150-A3D2-7F1FA52CBEB2}" type="presOf" srcId="{F76998F3-FFB7-4F53-BE33-2EFE365CB048}" destId="{7811D9D8-FE7B-4137-8D75-18EF2E30BD4D}" srcOrd="0" destOrd="0" presId="urn:microsoft.com/office/officeart/2005/8/layout/hProcess9"/>
    <dgm:cxn modelId="{05772F76-60DA-4940-937C-E186039DEB89}" type="presOf" srcId="{18711183-6D56-40CD-8837-B4A8A0234713}" destId="{5871944A-1946-4A5F-ACCC-770C964CF694}" srcOrd="0" destOrd="0" presId="urn:microsoft.com/office/officeart/2005/8/layout/hProcess9"/>
    <dgm:cxn modelId="{8AC96431-BF1E-493A-B93E-5C03DCA8A94E}" type="presOf" srcId="{4DF484E4-DDD0-4CBF-AAB9-FA744EC91119}" destId="{ECA4E057-D5D8-4BE1-93EC-7B8348871100}" srcOrd="0" destOrd="0" presId="urn:microsoft.com/office/officeart/2005/8/layout/hProcess9"/>
    <dgm:cxn modelId="{D633AE46-9367-4CC0-9304-ADCF1C6F78A3}" type="presOf" srcId="{67C48A3E-7266-4FFC-9E2D-44EB22C51D38}" destId="{B4EB28BE-3F7A-4D25-8A5F-49848153D1FB}" srcOrd="0" destOrd="0" presId="urn:microsoft.com/office/officeart/2005/8/layout/hProcess9"/>
    <dgm:cxn modelId="{0A2DD2EB-5519-4A9D-9995-E9E6F97DAFCA}" type="presOf" srcId="{6BC6446D-86B6-4E0A-9E5A-2F2D15777908}" destId="{131EB0DB-970D-4BCA-AE26-3E17945E6C53}" srcOrd="0" destOrd="0" presId="urn:microsoft.com/office/officeart/2005/8/layout/hProcess9"/>
    <dgm:cxn modelId="{B9B2EFD7-E086-45B9-B076-73551E77B1C3}" type="presParOf" srcId="{266C49BD-929C-4B8D-BBE7-EC367A40E842}" destId="{7F8A8CBC-0FE4-4B01-A279-CBBC8BAF1787}" srcOrd="0" destOrd="0" presId="urn:microsoft.com/office/officeart/2005/8/layout/hProcess9"/>
    <dgm:cxn modelId="{B57E56AC-FC42-453C-A578-E9A68D0BD2E7}" type="presParOf" srcId="{266C49BD-929C-4B8D-BBE7-EC367A40E842}" destId="{ABD0A1B7-0F2D-4C94-A85E-5F474D96E745}" srcOrd="1" destOrd="0" presId="urn:microsoft.com/office/officeart/2005/8/layout/hProcess9"/>
    <dgm:cxn modelId="{EDCFCBF0-1F2D-4C1F-B1F5-F105B7789534}" type="presParOf" srcId="{ABD0A1B7-0F2D-4C94-A85E-5F474D96E745}" destId="{5871944A-1946-4A5F-ACCC-770C964CF694}" srcOrd="0" destOrd="0" presId="urn:microsoft.com/office/officeart/2005/8/layout/hProcess9"/>
    <dgm:cxn modelId="{A700A98D-9668-4797-A506-6756ABA0FACD}" type="presParOf" srcId="{ABD0A1B7-0F2D-4C94-A85E-5F474D96E745}" destId="{9A80829C-4D1E-4ADA-AE35-60985B1202CF}" srcOrd="1" destOrd="0" presId="urn:microsoft.com/office/officeart/2005/8/layout/hProcess9"/>
    <dgm:cxn modelId="{51DA5430-A80C-437C-8A36-9888EF3B7131}" type="presParOf" srcId="{ABD0A1B7-0F2D-4C94-A85E-5F474D96E745}" destId="{7811D9D8-FE7B-4137-8D75-18EF2E30BD4D}" srcOrd="2" destOrd="0" presId="urn:microsoft.com/office/officeart/2005/8/layout/hProcess9"/>
    <dgm:cxn modelId="{BF26C323-7F7A-446B-B460-D97957CC7050}" type="presParOf" srcId="{ABD0A1B7-0F2D-4C94-A85E-5F474D96E745}" destId="{B72FB0B1-0078-4FA2-8DBA-9909B53044B3}" srcOrd="3" destOrd="0" presId="urn:microsoft.com/office/officeart/2005/8/layout/hProcess9"/>
    <dgm:cxn modelId="{D4CAEBBA-7078-46AA-AEB8-12EAC69CC304}" type="presParOf" srcId="{ABD0A1B7-0F2D-4C94-A85E-5F474D96E745}" destId="{ECA4E057-D5D8-4BE1-93EC-7B8348871100}" srcOrd="4" destOrd="0" presId="urn:microsoft.com/office/officeart/2005/8/layout/hProcess9"/>
    <dgm:cxn modelId="{8C1803E3-195A-4102-8BE1-158613CEA593}" type="presParOf" srcId="{ABD0A1B7-0F2D-4C94-A85E-5F474D96E745}" destId="{23905A10-039E-41B0-9CDF-5E0DE3D2BCDE}" srcOrd="5" destOrd="0" presId="urn:microsoft.com/office/officeart/2005/8/layout/hProcess9"/>
    <dgm:cxn modelId="{44F9CB97-181D-413E-8033-6053CFF6B9A5}" type="presParOf" srcId="{ABD0A1B7-0F2D-4C94-A85E-5F474D96E745}" destId="{131EB0DB-970D-4BCA-AE26-3E17945E6C53}" srcOrd="6" destOrd="0" presId="urn:microsoft.com/office/officeart/2005/8/layout/hProcess9"/>
    <dgm:cxn modelId="{CDCF2CC5-8F3D-4757-A55C-1DCE9FA7B554}" type="presParOf" srcId="{ABD0A1B7-0F2D-4C94-A85E-5F474D96E745}" destId="{A7E5D584-86EF-4FA8-B518-C80545393C8A}" srcOrd="7" destOrd="0" presId="urn:microsoft.com/office/officeart/2005/8/layout/hProcess9"/>
    <dgm:cxn modelId="{CAA2506B-7070-4722-8E1F-324842E5FA00}" type="presParOf" srcId="{ABD0A1B7-0F2D-4C94-A85E-5F474D96E745}" destId="{B4EB28BE-3F7A-4D25-8A5F-49848153D1FB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F8A8CBC-0FE4-4B01-A279-CBBC8BAF1787}">
      <dsp:nvSpPr>
        <dsp:cNvPr id="0" name=""/>
        <dsp:cNvSpPr/>
      </dsp:nvSpPr>
      <dsp:spPr>
        <a:xfrm>
          <a:off x="356864" y="0"/>
          <a:ext cx="4044464" cy="2592125"/>
        </a:xfrm>
        <a:prstGeom prst="rightArrow">
          <a:avLst/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5871944A-1946-4A5F-ACCC-770C964CF694}">
      <dsp:nvSpPr>
        <dsp:cNvPr id="0" name=""/>
        <dsp:cNvSpPr/>
      </dsp:nvSpPr>
      <dsp:spPr>
        <a:xfrm>
          <a:off x="2091" y="777637"/>
          <a:ext cx="914232" cy="1036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Матрица объект-признак</a:t>
          </a:r>
        </a:p>
      </dsp:txBody>
      <dsp:txXfrm>
        <a:off x="2091" y="777637"/>
        <a:ext cx="914232" cy="1036850"/>
      </dsp:txXfrm>
    </dsp:sp>
    <dsp:sp modelId="{7811D9D8-FE7B-4137-8D75-18EF2E30BD4D}">
      <dsp:nvSpPr>
        <dsp:cNvPr id="0" name=""/>
        <dsp:cNvSpPr/>
      </dsp:nvSpPr>
      <dsp:spPr>
        <a:xfrm>
          <a:off x="962035" y="777637"/>
          <a:ext cx="914232" cy="1036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Матрица признак-признак</a:t>
          </a:r>
        </a:p>
      </dsp:txBody>
      <dsp:txXfrm>
        <a:off x="962035" y="777637"/>
        <a:ext cx="914232" cy="1036850"/>
      </dsp:txXfrm>
    </dsp:sp>
    <dsp:sp modelId="{ECA4E057-D5D8-4BE1-93EC-7B8348871100}">
      <dsp:nvSpPr>
        <dsp:cNvPr id="0" name=""/>
        <dsp:cNvSpPr/>
      </dsp:nvSpPr>
      <dsp:spPr>
        <a:xfrm>
          <a:off x="1921980" y="777637"/>
          <a:ext cx="914232" cy="1036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Матрица собственных  чисел</a:t>
          </a:r>
        </a:p>
      </dsp:txBody>
      <dsp:txXfrm>
        <a:off x="1921980" y="777637"/>
        <a:ext cx="914232" cy="1036850"/>
      </dsp:txXfrm>
    </dsp:sp>
    <dsp:sp modelId="{131EB0DB-970D-4BCA-AE26-3E17945E6C53}">
      <dsp:nvSpPr>
        <dsp:cNvPr id="0" name=""/>
        <dsp:cNvSpPr/>
      </dsp:nvSpPr>
      <dsp:spPr>
        <a:xfrm>
          <a:off x="2881924" y="777637"/>
          <a:ext cx="914232" cy="1036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Матрица собственных  векторов</a:t>
          </a:r>
        </a:p>
      </dsp:txBody>
      <dsp:txXfrm>
        <a:off x="2881924" y="777637"/>
        <a:ext cx="914232" cy="1036850"/>
      </dsp:txXfrm>
    </dsp:sp>
    <dsp:sp modelId="{B4EB28BE-3F7A-4D25-8A5F-49848153D1FB}">
      <dsp:nvSpPr>
        <dsp:cNvPr id="0" name=""/>
        <dsp:cNvSpPr/>
      </dsp:nvSpPr>
      <dsp:spPr>
        <a:xfrm>
          <a:off x="3841869" y="777637"/>
          <a:ext cx="914232" cy="10368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Главные  компоненты</a:t>
          </a:r>
        </a:p>
      </dsp:txBody>
      <dsp:txXfrm>
        <a:off x="3841869" y="777637"/>
        <a:ext cx="914232" cy="10368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Kseniya</cp:lastModifiedBy>
  <cp:revision>2</cp:revision>
  <dcterms:created xsi:type="dcterms:W3CDTF">2021-03-09T19:21:00Z</dcterms:created>
  <dcterms:modified xsi:type="dcterms:W3CDTF">2021-03-09T19:21:00Z</dcterms:modified>
</cp:coreProperties>
</file>