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C68" w:rsidRPr="007F46DE" w:rsidRDefault="007F46DE">
      <w:pPr>
        <w:rPr>
          <w:rFonts w:ascii="Times New Roman" w:hAnsi="Times New Roman" w:cs="Times New Roman"/>
          <w:sz w:val="28"/>
          <w:szCs w:val="28"/>
        </w:rPr>
      </w:pPr>
      <w:r w:rsidRPr="007F46DE">
        <w:rPr>
          <w:rFonts w:ascii="Times New Roman" w:hAnsi="Times New Roman" w:cs="Times New Roman"/>
          <w:sz w:val="28"/>
          <w:szCs w:val="28"/>
        </w:rPr>
        <w:t>Шар радиусом R из диэлектрика с относительной проницаемостью "е" заряжен до объёмной плотности заряда р. Определить потенциал в центре шара.</w:t>
      </w:r>
    </w:p>
    <w:sectPr w:rsidR="003D4C68" w:rsidRPr="007F46DE" w:rsidSect="003D4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7F46DE"/>
    <w:rsid w:val="003D4C68"/>
    <w:rsid w:val="007F4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2021-03-10T18:46:00Z</dcterms:created>
  <dcterms:modified xsi:type="dcterms:W3CDTF">2021-03-10T18:47:00Z</dcterms:modified>
</cp:coreProperties>
</file>