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C3A017" w14:textId="4E33CAC2" w:rsidR="00B91ABF" w:rsidRDefault="00B91ABF" w:rsidP="006375BD">
      <w:pPr>
        <w:rPr>
          <w:rFonts w:ascii="Times New Roman" w:hAnsi="Times New Roman" w:cs="Times New Roman"/>
          <w:sz w:val="28"/>
          <w:szCs w:val="28"/>
        </w:rPr>
      </w:pPr>
      <w:r w:rsidRPr="00B91AB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33F664DF" wp14:editId="7BAA0FE4">
            <wp:extent cx="5940425" cy="584835"/>
            <wp:effectExtent l="0" t="0" r="3175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84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494B7679" w14:textId="12417D01" w:rsidR="006375BD" w:rsidRPr="00C17F56" w:rsidRDefault="006375BD" w:rsidP="006375BD">
      <w:pPr>
        <w:rPr>
          <w:rFonts w:ascii="Times New Roman" w:hAnsi="Times New Roman" w:cs="Times New Roman"/>
          <w:sz w:val="28"/>
          <w:szCs w:val="28"/>
        </w:rPr>
      </w:pPr>
      <w:r w:rsidRPr="00C17F56">
        <w:rPr>
          <w:rFonts w:ascii="Times New Roman" w:hAnsi="Times New Roman" w:cs="Times New Roman"/>
          <w:sz w:val="28"/>
          <w:szCs w:val="28"/>
        </w:rPr>
        <w:t>Введение</w:t>
      </w:r>
    </w:p>
    <w:p w14:paraId="6F0CDF57" w14:textId="77777777" w:rsidR="006375BD" w:rsidRPr="00C17F56" w:rsidRDefault="006375BD" w:rsidP="006375BD">
      <w:pPr>
        <w:rPr>
          <w:rFonts w:ascii="Times New Roman" w:hAnsi="Times New Roman" w:cs="Times New Roman"/>
          <w:sz w:val="28"/>
          <w:szCs w:val="28"/>
        </w:rPr>
      </w:pPr>
      <w:r w:rsidRPr="00C17F56">
        <w:rPr>
          <w:rFonts w:ascii="Times New Roman" w:hAnsi="Times New Roman" w:cs="Times New Roman"/>
          <w:sz w:val="28"/>
          <w:szCs w:val="28"/>
        </w:rPr>
        <w:t>1 Разработка структурной схемы радиосистемы</w:t>
      </w:r>
      <w:r w:rsidRPr="00C17F56">
        <w:rPr>
          <w:rFonts w:ascii="Times New Roman" w:hAnsi="Times New Roman" w:cs="Times New Roman"/>
          <w:sz w:val="28"/>
          <w:szCs w:val="28"/>
        </w:rPr>
        <w:tab/>
      </w:r>
    </w:p>
    <w:p w14:paraId="5BE0EF36" w14:textId="77777777" w:rsidR="006375BD" w:rsidRPr="00C17F56" w:rsidRDefault="006375BD" w:rsidP="006375BD">
      <w:pPr>
        <w:rPr>
          <w:rFonts w:ascii="Times New Roman" w:hAnsi="Times New Roman" w:cs="Times New Roman"/>
          <w:sz w:val="28"/>
          <w:szCs w:val="28"/>
        </w:rPr>
      </w:pPr>
      <w:r w:rsidRPr="00C17F56">
        <w:rPr>
          <w:rFonts w:ascii="Times New Roman" w:hAnsi="Times New Roman" w:cs="Times New Roman"/>
          <w:sz w:val="28"/>
          <w:szCs w:val="28"/>
        </w:rPr>
        <w:t>1.1 Общие сведения о БПЛА</w:t>
      </w:r>
      <w:r w:rsidRPr="00C17F56">
        <w:rPr>
          <w:rFonts w:ascii="Times New Roman" w:hAnsi="Times New Roman" w:cs="Times New Roman"/>
          <w:sz w:val="28"/>
          <w:szCs w:val="28"/>
        </w:rPr>
        <w:tab/>
      </w:r>
    </w:p>
    <w:p w14:paraId="5F45C5F4" w14:textId="77777777" w:rsidR="006375BD" w:rsidRPr="00C17F56" w:rsidRDefault="006375BD" w:rsidP="006375BD">
      <w:pPr>
        <w:rPr>
          <w:rFonts w:ascii="Times New Roman" w:hAnsi="Times New Roman" w:cs="Times New Roman"/>
          <w:sz w:val="28"/>
          <w:szCs w:val="28"/>
        </w:rPr>
      </w:pPr>
      <w:r w:rsidRPr="00C17F56">
        <w:rPr>
          <w:rFonts w:ascii="Times New Roman" w:hAnsi="Times New Roman" w:cs="Times New Roman"/>
          <w:sz w:val="28"/>
          <w:szCs w:val="28"/>
        </w:rPr>
        <w:t>1.2 Структурная схема радиосистемы</w:t>
      </w:r>
      <w:r w:rsidRPr="00C17F56">
        <w:rPr>
          <w:rFonts w:ascii="Times New Roman" w:hAnsi="Times New Roman" w:cs="Times New Roman"/>
          <w:sz w:val="28"/>
          <w:szCs w:val="28"/>
        </w:rPr>
        <w:tab/>
      </w:r>
    </w:p>
    <w:p w14:paraId="12C80B98" w14:textId="77777777" w:rsidR="006375BD" w:rsidRPr="00C17F56" w:rsidRDefault="006375BD" w:rsidP="006375BD">
      <w:pPr>
        <w:rPr>
          <w:rFonts w:ascii="Times New Roman" w:hAnsi="Times New Roman" w:cs="Times New Roman"/>
          <w:sz w:val="28"/>
          <w:szCs w:val="28"/>
        </w:rPr>
      </w:pPr>
      <w:r w:rsidRPr="00C17F56">
        <w:rPr>
          <w:rFonts w:ascii="Times New Roman" w:hAnsi="Times New Roman" w:cs="Times New Roman"/>
          <w:sz w:val="28"/>
          <w:szCs w:val="28"/>
        </w:rPr>
        <w:t>1.3 Расчет энергетического потенциала</w:t>
      </w:r>
    </w:p>
    <w:p w14:paraId="1F71738D" w14:textId="77777777" w:rsidR="006375BD" w:rsidRPr="00C17F56" w:rsidRDefault="006375BD" w:rsidP="006375BD">
      <w:pPr>
        <w:rPr>
          <w:rFonts w:ascii="Times New Roman" w:hAnsi="Times New Roman" w:cs="Times New Roman"/>
          <w:sz w:val="28"/>
          <w:szCs w:val="28"/>
        </w:rPr>
      </w:pPr>
      <w:r w:rsidRPr="00C17F56">
        <w:rPr>
          <w:rFonts w:ascii="Times New Roman" w:hAnsi="Times New Roman" w:cs="Times New Roman"/>
          <w:sz w:val="28"/>
          <w:szCs w:val="28"/>
        </w:rPr>
        <w:t>1.4 Структура передаваемого сигнала и выбор метода кодирования</w:t>
      </w:r>
    </w:p>
    <w:p w14:paraId="5E6ABDF0" w14:textId="1881ABE2" w:rsidR="006375BD" w:rsidRPr="00C17F56" w:rsidRDefault="006375BD" w:rsidP="006375BD">
      <w:pPr>
        <w:rPr>
          <w:rFonts w:ascii="Times New Roman" w:hAnsi="Times New Roman" w:cs="Times New Roman"/>
          <w:sz w:val="28"/>
          <w:szCs w:val="28"/>
        </w:rPr>
      </w:pPr>
      <w:r w:rsidRPr="00C17F56">
        <w:rPr>
          <w:rFonts w:ascii="Times New Roman" w:hAnsi="Times New Roman" w:cs="Times New Roman"/>
          <w:sz w:val="28"/>
          <w:szCs w:val="28"/>
        </w:rPr>
        <w:t>1.5 Расчет помехоз</w:t>
      </w:r>
      <w:r w:rsidR="00C17F56" w:rsidRPr="00C17F56">
        <w:rPr>
          <w:rFonts w:ascii="Times New Roman" w:hAnsi="Times New Roman" w:cs="Times New Roman"/>
          <w:sz w:val="28"/>
          <w:szCs w:val="28"/>
        </w:rPr>
        <w:t>а</w:t>
      </w:r>
      <w:r w:rsidRPr="00C17F56">
        <w:rPr>
          <w:rFonts w:ascii="Times New Roman" w:hAnsi="Times New Roman" w:cs="Times New Roman"/>
          <w:sz w:val="28"/>
          <w:szCs w:val="28"/>
        </w:rPr>
        <w:t>щ</w:t>
      </w:r>
      <w:r w:rsidR="00C17F56" w:rsidRPr="00C17F56">
        <w:rPr>
          <w:rFonts w:ascii="Times New Roman" w:hAnsi="Times New Roman" w:cs="Times New Roman"/>
          <w:sz w:val="28"/>
          <w:szCs w:val="28"/>
        </w:rPr>
        <w:t>и</w:t>
      </w:r>
      <w:r w:rsidRPr="00C17F56">
        <w:rPr>
          <w:rFonts w:ascii="Times New Roman" w:hAnsi="Times New Roman" w:cs="Times New Roman"/>
          <w:sz w:val="28"/>
          <w:szCs w:val="28"/>
        </w:rPr>
        <w:t>щенности</w:t>
      </w:r>
    </w:p>
    <w:p w14:paraId="40059899" w14:textId="77777777" w:rsidR="006375BD" w:rsidRPr="00C17F56" w:rsidRDefault="006375BD" w:rsidP="006375BD">
      <w:pPr>
        <w:rPr>
          <w:rFonts w:ascii="Times New Roman" w:hAnsi="Times New Roman" w:cs="Times New Roman"/>
          <w:sz w:val="28"/>
          <w:szCs w:val="28"/>
        </w:rPr>
      </w:pPr>
      <w:r w:rsidRPr="00C17F56">
        <w:rPr>
          <w:rFonts w:ascii="Times New Roman" w:hAnsi="Times New Roman" w:cs="Times New Roman"/>
          <w:sz w:val="28"/>
          <w:szCs w:val="28"/>
        </w:rPr>
        <w:t>2 Разработка функциональная схемы приемной части радиосистем</w:t>
      </w:r>
    </w:p>
    <w:p w14:paraId="31BBFB73" w14:textId="77777777" w:rsidR="006375BD" w:rsidRPr="00C17F56" w:rsidRDefault="006375BD" w:rsidP="006375BD">
      <w:pPr>
        <w:rPr>
          <w:rFonts w:ascii="Times New Roman" w:hAnsi="Times New Roman" w:cs="Times New Roman"/>
          <w:sz w:val="28"/>
          <w:szCs w:val="28"/>
        </w:rPr>
      </w:pPr>
      <w:r w:rsidRPr="00C17F56">
        <w:rPr>
          <w:rFonts w:ascii="Times New Roman" w:hAnsi="Times New Roman" w:cs="Times New Roman"/>
          <w:sz w:val="28"/>
          <w:szCs w:val="28"/>
        </w:rPr>
        <w:t>3 Разработка принципиальная схемы приемной части радиосистемы и расчет основных каскадов</w:t>
      </w:r>
    </w:p>
    <w:p w14:paraId="13AA4AC3" w14:textId="77777777" w:rsidR="006375BD" w:rsidRPr="00C17F56" w:rsidRDefault="006375BD" w:rsidP="006375BD">
      <w:pPr>
        <w:rPr>
          <w:rFonts w:ascii="Times New Roman" w:hAnsi="Times New Roman" w:cs="Times New Roman"/>
          <w:sz w:val="28"/>
          <w:szCs w:val="28"/>
        </w:rPr>
      </w:pPr>
      <w:r w:rsidRPr="00C17F56">
        <w:rPr>
          <w:rFonts w:ascii="Times New Roman" w:hAnsi="Times New Roman" w:cs="Times New Roman"/>
          <w:sz w:val="28"/>
          <w:szCs w:val="28"/>
        </w:rPr>
        <w:t>3.1 Расчет УВЧ</w:t>
      </w:r>
      <w:r w:rsidRPr="00C17F56">
        <w:rPr>
          <w:rFonts w:ascii="Times New Roman" w:hAnsi="Times New Roman" w:cs="Times New Roman"/>
          <w:sz w:val="28"/>
          <w:szCs w:val="28"/>
        </w:rPr>
        <w:tab/>
      </w:r>
    </w:p>
    <w:p w14:paraId="0702E878" w14:textId="77777777" w:rsidR="006375BD" w:rsidRPr="00C17F56" w:rsidRDefault="006375BD" w:rsidP="006375BD">
      <w:pPr>
        <w:rPr>
          <w:rFonts w:ascii="Times New Roman" w:hAnsi="Times New Roman" w:cs="Times New Roman"/>
          <w:sz w:val="28"/>
          <w:szCs w:val="28"/>
        </w:rPr>
      </w:pPr>
      <w:r w:rsidRPr="00C17F56">
        <w:rPr>
          <w:rFonts w:ascii="Times New Roman" w:hAnsi="Times New Roman" w:cs="Times New Roman"/>
          <w:sz w:val="28"/>
          <w:szCs w:val="28"/>
        </w:rPr>
        <w:t>3.2 Расчет УПЧ</w:t>
      </w:r>
      <w:r w:rsidRPr="00C17F56">
        <w:rPr>
          <w:rFonts w:ascii="Times New Roman" w:hAnsi="Times New Roman" w:cs="Times New Roman"/>
          <w:sz w:val="28"/>
          <w:szCs w:val="28"/>
        </w:rPr>
        <w:tab/>
      </w:r>
    </w:p>
    <w:p w14:paraId="159CFDF7" w14:textId="77777777" w:rsidR="006375BD" w:rsidRPr="00C17F56" w:rsidRDefault="006375BD" w:rsidP="006375BD">
      <w:pPr>
        <w:rPr>
          <w:rFonts w:ascii="Times New Roman" w:hAnsi="Times New Roman" w:cs="Times New Roman"/>
          <w:sz w:val="28"/>
          <w:szCs w:val="28"/>
        </w:rPr>
      </w:pPr>
      <w:r w:rsidRPr="00C17F56">
        <w:rPr>
          <w:rFonts w:ascii="Times New Roman" w:hAnsi="Times New Roman" w:cs="Times New Roman"/>
          <w:sz w:val="28"/>
          <w:szCs w:val="28"/>
        </w:rPr>
        <w:t>3.3 Расчет</w:t>
      </w:r>
      <w:commentRangeStart w:id="1"/>
      <w:r w:rsidRPr="00C17F56">
        <w:rPr>
          <w:rFonts w:ascii="Times New Roman" w:hAnsi="Times New Roman" w:cs="Times New Roman"/>
          <w:sz w:val="28"/>
          <w:szCs w:val="28"/>
        </w:rPr>
        <w:t xml:space="preserve"> схемы согласования</w:t>
      </w:r>
      <w:commentRangeEnd w:id="1"/>
      <w:r w:rsidR="00C460A0">
        <w:rPr>
          <w:rStyle w:val="a3"/>
        </w:rPr>
        <w:commentReference w:id="1"/>
      </w:r>
    </w:p>
    <w:p w14:paraId="6E8D8C48" w14:textId="43940B38" w:rsidR="00805487" w:rsidRDefault="00805487" w:rsidP="006375BD">
      <w:pPr>
        <w:rPr>
          <w:rFonts w:ascii="Times New Roman" w:hAnsi="Times New Roman" w:cs="Times New Roman"/>
          <w:sz w:val="28"/>
          <w:szCs w:val="28"/>
        </w:rPr>
      </w:pPr>
      <w:r w:rsidRPr="00805487">
        <w:rPr>
          <w:rFonts w:ascii="Times New Roman" w:hAnsi="Times New Roman" w:cs="Times New Roman"/>
          <w:sz w:val="28"/>
          <w:szCs w:val="28"/>
          <w:highlight w:val="cyan"/>
        </w:rPr>
        <w:t>Устройства согласования сигналов</w:t>
      </w:r>
    </w:p>
    <w:p w14:paraId="42C7B350" w14:textId="6F536D1B" w:rsidR="006375BD" w:rsidRPr="00C17F56" w:rsidRDefault="006375BD" w:rsidP="006375BD">
      <w:pPr>
        <w:rPr>
          <w:rFonts w:ascii="Times New Roman" w:hAnsi="Times New Roman" w:cs="Times New Roman"/>
          <w:sz w:val="28"/>
          <w:szCs w:val="28"/>
        </w:rPr>
      </w:pPr>
      <w:r w:rsidRPr="00C17F56">
        <w:rPr>
          <w:rFonts w:ascii="Times New Roman" w:hAnsi="Times New Roman" w:cs="Times New Roman"/>
          <w:sz w:val="28"/>
          <w:szCs w:val="28"/>
        </w:rPr>
        <w:t>3.4 Расчет демодулятора</w:t>
      </w:r>
    </w:p>
    <w:p w14:paraId="0236E1F4" w14:textId="77777777" w:rsidR="006375BD" w:rsidRPr="00C17F56" w:rsidRDefault="006375BD" w:rsidP="006375BD">
      <w:pPr>
        <w:rPr>
          <w:rFonts w:ascii="Times New Roman" w:hAnsi="Times New Roman" w:cs="Times New Roman"/>
          <w:sz w:val="28"/>
          <w:szCs w:val="28"/>
        </w:rPr>
      </w:pPr>
      <w:r w:rsidRPr="00C17F56">
        <w:rPr>
          <w:rFonts w:ascii="Times New Roman" w:hAnsi="Times New Roman" w:cs="Times New Roman"/>
          <w:sz w:val="28"/>
          <w:szCs w:val="28"/>
        </w:rPr>
        <w:t xml:space="preserve">3.5 Схема </w:t>
      </w:r>
      <w:commentRangeStart w:id="2"/>
      <w:r w:rsidRPr="00C17F56">
        <w:rPr>
          <w:rFonts w:ascii="Times New Roman" w:hAnsi="Times New Roman" w:cs="Times New Roman"/>
          <w:sz w:val="28"/>
          <w:szCs w:val="28"/>
        </w:rPr>
        <w:t>синхронизации по несущей частоте</w:t>
      </w:r>
      <w:commentRangeEnd w:id="2"/>
      <w:r w:rsidR="00C460A0">
        <w:rPr>
          <w:rStyle w:val="a3"/>
        </w:rPr>
        <w:commentReference w:id="2"/>
      </w:r>
    </w:p>
    <w:p w14:paraId="590F20AE" w14:textId="3956519A" w:rsidR="00805487" w:rsidRDefault="00805487" w:rsidP="006375BD">
      <w:pPr>
        <w:rPr>
          <w:rFonts w:ascii="Times New Roman" w:hAnsi="Times New Roman" w:cs="Times New Roman"/>
          <w:sz w:val="28"/>
          <w:szCs w:val="28"/>
        </w:rPr>
      </w:pPr>
      <w:r w:rsidRPr="00805487">
        <w:rPr>
          <w:rFonts w:ascii="Times New Roman" w:hAnsi="Times New Roman" w:cs="Times New Roman"/>
          <w:sz w:val="28"/>
          <w:szCs w:val="28"/>
          <w:highlight w:val="cyan"/>
        </w:rPr>
        <w:t>Исследование влияния погрешности схемы синхронизации по несущей на прием сигнала</w:t>
      </w:r>
    </w:p>
    <w:p w14:paraId="0E86F19C" w14:textId="29A5CF51" w:rsidR="006375BD" w:rsidRPr="00C17F56" w:rsidRDefault="006375BD" w:rsidP="006375BD">
      <w:pPr>
        <w:rPr>
          <w:rFonts w:ascii="Times New Roman" w:hAnsi="Times New Roman" w:cs="Times New Roman"/>
          <w:sz w:val="28"/>
          <w:szCs w:val="28"/>
        </w:rPr>
      </w:pPr>
      <w:r w:rsidRPr="00C17F56">
        <w:rPr>
          <w:rFonts w:ascii="Times New Roman" w:hAnsi="Times New Roman" w:cs="Times New Roman"/>
          <w:sz w:val="28"/>
          <w:szCs w:val="28"/>
        </w:rPr>
        <w:t>4 Конструкция приемной части</w:t>
      </w:r>
    </w:p>
    <w:p w14:paraId="69EFA857" w14:textId="77777777" w:rsidR="006375BD" w:rsidRPr="00C17F56" w:rsidRDefault="006375BD" w:rsidP="006375BD">
      <w:pPr>
        <w:rPr>
          <w:rFonts w:ascii="Times New Roman" w:hAnsi="Times New Roman" w:cs="Times New Roman"/>
          <w:sz w:val="28"/>
          <w:szCs w:val="28"/>
        </w:rPr>
      </w:pPr>
      <w:r w:rsidRPr="00C17F56">
        <w:rPr>
          <w:rFonts w:ascii="Times New Roman" w:hAnsi="Times New Roman" w:cs="Times New Roman"/>
          <w:sz w:val="28"/>
          <w:szCs w:val="28"/>
        </w:rPr>
        <w:t>5 Экспериментальная часть. Исследование качества приема сообщений методом моделирования</w:t>
      </w:r>
    </w:p>
    <w:p w14:paraId="2A1A0B11" w14:textId="77777777" w:rsidR="006375BD" w:rsidRPr="00C17F56" w:rsidRDefault="006375BD" w:rsidP="006375BD">
      <w:pPr>
        <w:rPr>
          <w:rFonts w:ascii="Times New Roman" w:hAnsi="Times New Roman" w:cs="Times New Roman"/>
          <w:sz w:val="28"/>
          <w:szCs w:val="28"/>
        </w:rPr>
      </w:pPr>
      <w:r w:rsidRPr="00C17F56">
        <w:rPr>
          <w:rFonts w:ascii="Times New Roman" w:hAnsi="Times New Roman" w:cs="Times New Roman"/>
          <w:sz w:val="28"/>
          <w:szCs w:val="28"/>
        </w:rPr>
        <w:t>6 Технологическая часть</w:t>
      </w:r>
    </w:p>
    <w:p w14:paraId="44274F83" w14:textId="77777777" w:rsidR="006375BD" w:rsidRPr="00C17F56" w:rsidRDefault="006375BD" w:rsidP="006375BD">
      <w:pPr>
        <w:rPr>
          <w:rFonts w:ascii="Times New Roman" w:hAnsi="Times New Roman" w:cs="Times New Roman"/>
          <w:sz w:val="28"/>
          <w:szCs w:val="28"/>
        </w:rPr>
      </w:pPr>
      <w:r w:rsidRPr="00C17F56">
        <w:rPr>
          <w:rFonts w:ascii="Times New Roman" w:hAnsi="Times New Roman" w:cs="Times New Roman"/>
          <w:sz w:val="28"/>
          <w:szCs w:val="28"/>
        </w:rPr>
        <w:t>6.1 Описание разрабатываемого радиоприёмника</w:t>
      </w:r>
    </w:p>
    <w:p w14:paraId="3322213E" w14:textId="77777777" w:rsidR="006375BD" w:rsidRPr="00C17F56" w:rsidRDefault="006375BD" w:rsidP="006375BD">
      <w:pPr>
        <w:rPr>
          <w:rFonts w:ascii="Times New Roman" w:hAnsi="Times New Roman" w:cs="Times New Roman"/>
          <w:sz w:val="28"/>
          <w:szCs w:val="28"/>
        </w:rPr>
      </w:pPr>
      <w:r w:rsidRPr="00C17F56">
        <w:rPr>
          <w:rFonts w:ascii="Times New Roman" w:hAnsi="Times New Roman" w:cs="Times New Roman"/>
          <w:sz w:val="28"/>
          <w:szCs w:val="28"/>
        </w:rPr>
        <w:t>6.2 Количественная оценка технологичности</w:t>
      </w:r>
    </w:p>
    <w:p w14:paraId="3F621A65" w14:textId="77777777" w:rsidR="006375BD" w:rsidRPr="00C17F56" w:rsidRDefault="006375BD" w:rsidP="006375BD">
      <w:pPr>
        <w:rPr>
          <w:rFonts w:ascii="Times New Roman" w:hAnsi="Times New Roman" w:cs="Times New Roman"/>
          <w:sz w:val="28"/>
          <w:szCs w:val="28"/>
        </w:rPr>
      </w:pPr>
      <w:r w:rsidRPr="00C17F56">
        <w:rPr>
          <w:rFonts w:ascii="Times New Roman" w:hAnsi="Times New Roman" w:cs="Times New Roman"/>
          <w:sz w:val="28"/>
          <w:szCs w:val="28"/>
        </w:rPr>
        <w:lastRenderedPageBreak/>
        <w:t>6.3 Расчет надежности</w:t>
      </w:r>
    </w:p>
    <w:p w14:paraId="319B6A7C" w14:textId="77777777" w:rsidR="006375BD" w:rsidRPr="00C17F56" w:rsidRDefault="006375BD" w:rsidP="006375BD">
      <w:pPr>
        <w:rPr>
          <w:rFonts w:ascii="Times New Roman" w:hAnsi="Times New Roman" w:cs="Times New Roman"/>
          <w:sz w:val="28"/>
          <w:szCs w:val="28"/>
        </w:rPr>
      </w:pPr>
      <w:r w:rsidRPr="00C17F56">
        <w:rPr>
          <w:rFonts w:ascii="Times New Roman" w:hAnsi="Times New Roman" w:cs="Times New Roman"/>
          <w:sz w:val="28"/>
          <w:szCs w:val="28"/>
        </w:rPr>
        <w:t>6.4 Программа климатических испытаний приемника наземного пункта управления БПЛА</w:t>
      </w:r>
      <w:r w:rsidRPr="00C17F56">
        <w:rPr>
          <w:rFonts w:ascii="Times New Roman" w:hAnsi="Times New Roman" w:cs="Times New Roman"/>
          <w:sz w:val="28"/>
          <w:szCs w:val="28"/>
        </w:rPr>
        <w:tab/>
      </w:r>
    </w:p>
    <w:p w14:paraId="3250F010" w14:textId="7908D6B9" w:rsidR="006375BD" w:rsidRPr="00C17F56" w:rsidRDefault="006375BD" w:rsidP="006375BD">
      <w:pPr>
        <w:rPr>
          <w:rFonts w:ascii="Times New Roman" w:hAnsi="Times New Roman" w:cs="Times New Roman"/>
          <w:sz w:val="28"/>
          <w:szCs w:val="28"/>
        </w:rPr>
      </w:pPr>
      <w:r w:rsidRPr="00C17F56">
        <w:rPr>
          <w:rFonts w:ascii="Times New Roman" w:hAnsi="Times New Roman" w:cs="Times New Roman"/>
          <w:sz w:val="28"/>
          <w:szCs w:val="28"/>
        </w:rPr>
        <w:t>6.4.1 Испытания приемника на воздействие повышенной температуры среды</w:t>
      </w:r>
    </w:p>
    <w:p w14:paraId="6616678F" w14:textId="77777777" w:rsidR="006375BD" w:rsidRPr="00C17F56" w:rsidRDefault="006375BD" w:rsidP="006375BD">
      <w:pPr>
        <w:rPr>
          <w:rFonts w:ascii="Times New Roman" w:hAnsi="Times New Roman" w:cs="Times New Roman"/>
          <w:sz w:val="28"/>
          <w:szCs w:val="28"/>
        </w:rPr>
      </w:pPr>
      <w:r w:rsidRPr="00C17F56">
        <w:rPr>
          <w:rFonts w:ascii="Times New Roman" w:hAnsi="Times New Roman" w:cs="Times New Roman"/>
          <w:sz w:val="28"/>
          <w:szCs w:val="28"/>
        </w:rPr>
        <w:t>6.4.2 Испытания приемника на воздействие пониженной температуры среды</w:t>
      </w:r>
    </w:p>
    <w:p w14:paraId="048FB950" w14:textId="77777777" w:rsidR="006375BD" w:rsidRPr="00C17F56" w:rsidRDefault="006375BD" w:rsidP="006375BD">
      <w:pPr>
        <w:rPr>
          <w:rFonts w:ascii="Times New Roman" w:hAnsi="Times New Roman" w:cs="Times New Roman"/>
          <w:sz w:val="28"/>
          <w:szCs w:val="28"/>
        </w:rPr>
      </w:pPr>
      <w:r w:rsidRPr="00C17F56">
        <w:rPr>
          <w:rFonts w:ascii="Times New Roman" w:hAnsi="Times New Roman" w:cs="Times New Roman"/>
          <w:sz w:val="28"/>
          <w:szCs w:val="28"/>
        </w:rPr>
        <w:t>6.4.3 Испытания приемника на воздействие повышенной влажности</w:t>
      </w:r>
    </w:p>
    <w:p w14:paraId="18C4D5CE" w14:textId="63226846" w:rsidR="006375BD" w:rsidRPr="00C17F56" w:rsidRDefault="006375BD" w:rsidP="006375BD">
      <w:pPr>
        <w:rPr>
          <w:rFonts w:ascii="Times New Roman" w:hAnsi="Times New Roman" w:cs="Times New Roman"/>
          <w:sz w:val="28"/>
          <w:szCs w:val="28"/>
        </w:rPr>
      </w:pPr>
      <w:r w:rsidRPr="00C17F56">
        <w:rPr>
          <w:rFonts w:ascii="Times New Roman" w:hAnsi="Times New Roman" w:cs="Times New Roman"/>
          <w:sz w:val="28"/>
          <w:szCs w:val="28"/>
        </w:rPr>
        <w:t>6.4.4 Испытания приемника на воздействие изменения температуры среды</w:t>
      </w:r>
    </w:p>
    <w:p w14:paraId="524B0BF6" w14:textId="77777777" w:rsidR="006375BD" w:rsidRPr="00C17F56" w:rsidRDefault="006375BD" w:rsidP="006375BD">
      <w:pPr>
        <w:rPr>
          <w:rFonts w:ascii="Times New Roman" w:hAnsi="Times New Roman" w:cs="Times New Roman"/>
          <w:sz w:val="28"/>
          <w:szCs w:val="28"/>
        </w:rPr>
      </w:pPr>
      <w:r w:rsidRPr="00C17F56">
        <w:rPr>
          <w:rFonts w:ascii="Times New Roman" w:hAnsi="Times New Roman" w:cs="Times New Roman"/>
          <w:sz w:val="28"/>
          <w:szCs w:val="28"/>
        </w:rPr>
        <w:t>6.4.5 Испытания приемника на воздействие атмосферного пониженного давления</w:t>
      </w:r>
    </w:p>
    <w:p w14:paraId="2416CB30" w14:textId="77777777" w:rsidR="006375BD" w:rsidRPr="00C17F56" w:rsidRDefault="006375BD" w:rsidP="006375BD">
      <w:pPr>
        <w:rPr>
          <w:rFonts w:ascii="Times New Roman" w:hAnsi="Times New Roman" w:cs="Times New Roman"/>
          <w:sz w:val="28"/>
          <w:szCs w:val="28"/>
        </w:rPr>
      </w:pPr>
      <w:r w:rsidRPr="00C17F56">
        <w:rPr>
          <w:rFonts w:ascii="Times New Roman" w:hAnsi="Times New Roman" w:cs="Times New Roman"/>
          <w:sz w:val="28"/>
          <w:szCs w:val="28"/>
        </w:rPr>
        <w:t>6.4.6 Испытания приемника на воздействие атмосферных конденсированных осадков (инея и росы)</w:t>
      </w:r>
    </w:p>
    <w:p w14:paraId="197DBCB8" w14:textId="77777777" w:rsidR="006375BD" w:rsidRPr="00C17F56" w:rsidRDefault="006375BD" w:rsidP="006375BD">
      <w:pPr>
        <w:rPr>
          <w:rFonts w:ascii="Times New Roman" w:hAnsi="Times New Roman" w:cs="Times New Roman"/>
          <w:sz w:val="28"/>
          <w:szCs w:val="28"/>
        </w:rPr>
      </w:pPr>
      <w:r w:rsidRPr="00C17F56">
        <w:rPr>
          <w:rFonts w:ascii="Times New Roman" w:hAnsi="Times New Roman" w:cs="Times New Roman"/>
          <w:sz w:val="28"/>
          <w:szCs w:val="28"/>
        </w:rPr>
        <w:t>6.4.7 Испытания приемника на воздействие соляного (морского) тумана</w:t>
      </w:r>
    </w:p>
    <w:p w14:paraId="07BD8EE0" w14:textId="77777777" w:rsidR="006375BD" w:rsidRPr="00C17F56" w:rsidRDefault="006375BD" w:rsidP="006375BD">
      <w:pPr>
        <w:rPr>
          <w:rFonts w:ascii="Times New Roman" w:hAnsi="Times New Roman" w:cs="Times New Roman"/>
          <w:sz w:val="28"/>
          <w:szCs w:val="28"/>
        </w:rPr>
      </w:pPr>
      <w:r w:rsidRPr="00C17F56">
        <w:rPr>
          <w:rFonts w:ascii="Times New Roman" w:hAnsi="Times New Roman" w:cs="Times New Roman"/>
          <w:sz w:val="28"/>
          <w:szCs w:val="28"/>
        </w:rPr>
        <w:t>6.4.8 Испытания приемника на воздействие атмосферных выпадающих осадков</w:t>
      </w:r>
    </w:p>
    <w:p w14:paraId="0E1EEB6A" w14:textId="77777777" w:rsidR="006375BD" w:rsidRPr="00C17F56" w:rsidRDefault="006375BD" w:rsidP="006375BD">
      <w:pPr>
        <w:rPr>
          <w:rFonts w:ascii="Times New Roman" w:hAnsi="Times New Roman" w:cs="Times New Roman"/>
          <w:sz w:val="28"/>
          <w:szCs w:val="28"/>
        </w:rPr>
      </w:pPr>
      <w:r w:rsidRPr="00C17F56">
        <w:rPr>
          <w:rFonts w:ascii="Times New Roman" w:hAnsi="Times New Roman" w:cs="Times New Roman"/>
          <w:sz w:val="28"/>
          <w:szCs w:val="28"/>
        </w:rPr>
        <w:t>6.4.9 Испытания приемника на воздействие пониженной влажности</w:t>
      </w:r>
    </w:p>
    <w:p w14:paraId="5339F249" w14:textId="77777777" w:rsidR="006375BD" w:rsidRPr="00C17F56" w:rsidRDefault="006375BD" w:rsidP="006375BD">
      <w:pPr>
        <w:rPr>
          <w:rFonts w:ascii="Times New Roman" w:hAnsi="Times New Roman" w:cs="Times New Roman"/>
          <w:sz w:val="28"/>
          <w:szCs w:val="28"/>
        </w:rPr>
      </w:pPr>
      <w:r w:rsidRPr="00C17F56">
        <w:rPr>
          <w:rFonts w:ascii="Times New Roman" w:hAnsi="Times New Roman" w:cs="Times New Roman"/>
          <w:sz w:val="28"/>
          <w:szCs w:val="28"/>
        </w:rPr>
        <w:t>6.4.10 Испытания приемника на стойкость к воздействию пыли (песка)</w:t>
      </w:r>
    </w:p>
    <w:p w14:paraId="7110BDDF" w14:textId="77777777" w:rsidR="006375BD" w:rsidRPr="00C17F56" w:rsidRDefault="006375BD" w:rsidP="006375BD">
      <w:pPr>
        <w:rPr>
          <w:rFonts w:ascii="Times New Roman" w:hAnsi="Times New Roman" w:cs="Times New Roman"/>
          <w:sz w:val="28"/>
          <w:szCs w:val="28"/>
        </w:rPr>
      </w:pPr>
      <w:r w:rsidRPr="00C17F56">
        <w:rPr>
          <w:rFonts w:ascii="Times New Roman" w:hAnsi="Times New Roman" w:cs="Times New Roman"/>
          <w:sz w:val="28"/>
          <w:szCs w:val="28"/>
        </w:rPr>
        <w:t>6.5 Выбор технологической оснастки для оценки воздействия на приемник изменений температуры окружающей среды</w:t>
      </w:r>
    </w:p>
    <w:p w14:paraId="2A510EAC" w14:textId="77777777" w:rsidR="006375BD" w:rsidRPr="00C17F56" w:rsidRDefault="006375BD" w:rsidP="006375BD">
      <w:pPr>
        <w:rPr>
          <w:rFonts w:ascii="Times New Roman" w:hAnsi="Times New Roman" w:cs="Times New Roman"/>
          <w:sz w:val="28"/>
          <w:szCs w:val="28"/>
        </w:rPr>
      </w:pPr>
      <w:r w:rsidRPr="00C17F56">
        <w:rPr>
          <w:rFonts w:ascii="Times New Roman" w:hAnsi="Times New Roman" w:cs="Times New Roman"/>
          <w:sz w:val="28"/>
          <w:szCs w:val="28"/>
        </w:rPr>
        <w:t>7 Экономическая часть</w:t>
      </w:r>
    </w:p>
    <w:p w14:paraId="02AC9D4D" w14:textId="77777777" w:rsidR="006375BD" w:rsidRPr="00C17F56" w:rsidRDefault="006375BD" w:rsidP="006375BD">
      <w:pPr>
        <w:rPr>
          <w:rFonts w:ascii="Times New Roman" w:hAnsi="Times New Roman" w:cs="Times New Roman"/>
          <w:sz w:val="28"/>
          <w:szCs w:val="28"/>
        </w:rPr>
      </w:pPr>
      <w:r w:rsidRPr="00C17F56">
        <w:rPr>
          <w:rFonts w:ascii="Times New Roman" w:hAnsi="Times New Roman" w:cs="Times New Roman"/>
          <w:sz w:val="28"/>
          <w:szCs w:val="28"/>
        </w:rPr>
        <w:t>7.1 Обоснование целесообразности разработки новой техники</w:t>
      </w:r>
    </w:p>
    <w:p w14:paraId="331B4B05" w14:textId="77777777" w:rsidR="006375BD" w:rsidRPr="00C17F56" w:rsidRDefault="006375BD" w:rsidP="006375BD">
      <w:pPr>
        <w:rPr>
          <w:rFonts w:ascii="Times New Roman" w:hAnsi="Times New Roman" w:cs="Times New Roman"/>
          <w:sz w:val="28"/>
          <w:szCs w:val="28"/>
        </w:rPr>
      </w:pPr>
      <w:r w:rsidRPr="00C17F56">
        <w:rPr>
          <w:rFonts w:ascii="Times New Roman" w:hAnsi="Times New Roman" w:cs="Times New Roman"/>
          <w:sz w:val="28"/>
          <w:szCs w:val="28"/>
        </w:rPr>
        <w:t>7.2 Календарное планирование работ по проектированию опытного образца и его изготовлению</w:t>
      </w:r>
    </w:p>
    <w:p w14:paraId="3919D390" w14:textId="77777777" w:rsidR="006375BD" w:rsidRPr="00C17F56" w:rsidRDefault="006375BD" w:rsidP="006375BD">
      <w:pPr>
        <w:rPr>
          <w:rFonts w:ascii="Times New Roman" w:hAnsi="Times New Roman" w:cs="Times New Roman"/>
          <w:sz w:val="28"/>
          <w:szCs w:val="28"/>
        </w:rPr>
      </w:pPr>
      <w:r w:rsidRPr="00C17F56">
        <w:rPr>
          <w:rFonts w:ascii="Times New Roman" w:hAnsi="Times New Roman" w:cs="Times New Roman"/>
          <w:sz w:val="28"/>
          <w:szCs w:val="28"/>
        </w:rPr>
        <w:t>7.3 Определение показателей экономической эффективности</w:t>
      </w:r>
    </w:p>
    <w:p w14:paraId="2ED61680" w14:textId="77777777" w:rsidR="006375BD" w:rsidRPr="00C17F56" w:rsidRDefault="006375BD" w:rsidP="006375BD">
      <w:pPr>
        <w:rPr>
          <w:rFonts w:ascii="Times New Roman" w:hAnsi="Times New Roman" w:cs="Times New Roman"/>
          <w:sz w:val="28"/>
          <w:szCs w:val="28"/>
        </w:rPr>
      </w:pPr>
      <w:r w:rsidRPr="00C17F56">
        <w:rPr>
          <w:rFonts w:ascii="Times New Roman" w:hAnsi="Times New Roman" w:cs="Times New Roman"/>
          <w:sz w:val="28"/>
          <w:szCs w:val="28"/>
        </w:rPr>
        <w:t>7.4 Отпускная цена и экономическая эффективность</w:t>
      </w:r>
    </w:p>
    <w:p w14:paraId="662A0883" w14:textId="77777777" w:rsidR="006375BD" w:rsidRPr="00C17F56" w:rsidRDefault="006375BD" w:rsidP="006375BD">
      <w:pPr>
        <w:rPr>
          <w:rFonts w:ascii="Times New Roman" w:hAnsi="Times New Roman" w:cs="Times New Roman"/>
          <w:sz w:val="28"/>
          <w:szCs w:val="28"/>
        </w:rPr>
      </w:pPr>
      <w:r w:rsidRPr="00C17F56">
        <w:rPr>
          <w:rFonts w:ascii="Times New Roman" w:hAnsi="Times New Roman" w:cs="Times New Roman"/>
          <w:sz w:val="28"/>
          <w:szCs w:val="28"/>
        </w:rPr>
        <w:t>Заключение</w:t>
      </w:r>
    </w:p>
    <w:p w14:paraId="75956586" w14:textId="77777777" w:rsidR="006305D3" w:rsidRPr="00C17F56" w:rsidRDefault="006375BD" w:rsidP="006375BD">
      <w:pPr>
        <w:rPr>
          <w:rFonts w:ascii="Times New Roman" w:hAnsi="Times New Roman" w:cs="Times New Roman"/>
          <w:sz w:val="28"/>
          <w:szCs w:val="28"/>
        </w:rPr>
      </w:pPr>
      <w:r w:rsidRPr="00C17F56"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</w:p>
    <w:sectPr w:rsidR="006305D3" w:rsidRPr="00C17F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Вадим Артюшенко" w:date="2021-01-18T09:28:00Z" w:initials="ВА">
    <w:p w14:paraId="74C16F07" w14:textId="081D83BC" w:rsidR="00C460A0" w:rsidRDefault="00C460A0">
      <w:pPr>
        <w:pStyle w:val="a4"/>
      </w:pPr>
      <w:r>
        <w:rPr>
          <w:rStyle w:val="a3"/>
        </w:rPr>
        <w:annotationRef/>
      </w:r>
      <w:r>
        <w:t>Согласования чего?</w:t>
      </w:r>
      <w:r w:rsidR="0002391D">
        <w:t xml:space="preserve"> </w:t>
      </w:r>
    </w:p>
  </w:comment>
  <w:comment w:id="2" w:author="Вадим Артюшенко" w:date="2021-01-18T09:32:00Z" w:initials="ВА">
    <w:p w14:paraId="62FAD87D" w14:textId="394F1357" w:rsidR="00C460A0" w:rsidRDefault="00C460A0">
      <w:pPr>
        <w:pStyle w:val="a4"/>
      </w:pPr>
      <w:r>
        <w:rPr>
          <w:rStyle w:val="a3"/>
        </w:rPr>
        <w:annotationRef/>
      </w:r>
      <w:r>
        <w:t>О чем здесь идет речь</w:t>
      </w:r>
      <w:r w:rsidR="00805487">
        <w:t>?</w:t>
      </w:r>
      <w:r w:rsidR="0002391D"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4C16F07" w15:done="0"/>
  <w15:commentEx w15:paraId="62FAD87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4C16F07" w16cid:durableId="23AEFF26"/>
  <w16cid:commentId w16cid:paraId="62FAD87D" w16cid:durableId="23AEFF3B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Вадим Артюшенко">
    <w15:presenceInfo w15:providerId="Windows Live" w15:userId="4bc7966d354c67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B89"/>
    <w:rsid w:val="0002391D"/>
    <w:rsid w:val="000D1525"/>
    <w:rsid w:val="006305D3"/>
    <w:rsid w:val="006375BD"/>
    <w:rsid w:val="00805487"/>
    <w:rsid w:val="008E5D79"/>
    <w:rsid w:val="00B91ABF"/>
    <w:rsid w:val="00C17F56"/>
    <w:rsid w:val="00C460A0"/>
    <w:rsid w:val="00FF3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D6954"/>
  <w15:docId w15:val="{03B1133B-DD34-4D0F-9312-68599A9B0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460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460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460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460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460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460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460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16/09/relationships/commentsIds" Target="commentsId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dcterms:created xsi:type="dcterms:W3CDTF">2021-03-15T05:24:00Z</dcterms:created>
  <dcterms:modified xsi:type="dcterms:W3CDTF">2021-03-15T05:24:00Z</dcterms:modified>
</cp:coreProperties>
</file>