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89" w:rsidRDefault="009842A2">
      <w:r>
        <w:rPr>
          <w:rFonts w:ascii="Times New Roman" w:hAnsi="Times New Roman" w:cs="Times New Roman"/>
          <w:sz w:val="28"/>
          <w:szCs w:val="28"/>
        </w:rPr>
        <w:t xml:space="preserve">Даны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1071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1071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заpяда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q1 = q2 и q3. Два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за</w:t>
      </w:r>
      <w:proofErr w:type="gramStart"/>
      <w:r w:rsidRPr="00A1071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10714">
        <w:rPr>
          <w:rFonts w:ascii="Times New Roman" w:hAnsi="Times New Roman" w:cs="Times New Roman"/>
          <w:sz w:val="28"/>
          <w:szCs w:val="28"/>
        </w:rPr>
        <w:t>яда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находятся в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веpшинах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остpых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углов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pомба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, со стороной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тpетий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pасположен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веpшине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пpи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тупом угле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pомба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Оп</w:t>
      </w:r>
      <w:proofErr w:type="gramStart"/>
      <w:r w:rsidRPr="00A1071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10714">
        <w:rPr>
          <w:rFonts w:ascii="Times New Roman" w:hAnsi="Times New Roman" w:cs="Times New Roman"/>
          <w:sz w:val="28"/>
          <w:szCs w:val="28"/>
        </w:rPr>
        <w:t>еделить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напpяженность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электpостатического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 xml:space="preserve"> поля в центре </w:t>
      </w:r>
      <w:proofErr w:type="spellStart"/>
      <w:r w:rsidRPr="00A10714">
        <w:rPr>
          <w:rFonts w:ascii="Times New Roman" w:hAnsi="Times New Roman" w:cs="Times New Roman"/>
          <w:sz w:val="28"/>
          <w:szCs w:val="28"/>
        </w:rPr>
        <w:t>pомба</w:t>
      </w:r>
      <w:proofErr w:type="spellEnd"/>
      <w:r w:rsidRPr="00A10714">
        <w:rPr>
          <w:rFonts w:ascii="Times New Roman" w:hAnsi="Times New Roman" w:cs="Times New Roman"/>
          <w:sz w:val="28"/>
          <w:szCs w:val="28"/>
        </w:rPr>
        <w:t>.</w:t>
      </w:r>
    </w:p>
    <w:sectPr w:rsidR="005B5D89" w:rsidSect="005B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842A2"/>
    <w:rsid w:val="005B5D89"/>
    <w:rsid w:val="0098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2021-03-18T04:46:00Z</dcterms:created>
  <dcterms:modified xsi:type="dcterms:W3CDTF">2021-03-18T04:46:00Z</dcterms:modified>
</cp:coreProperties>
</file>