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51b33a3ec4165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№38</w:t>
      </w:r>
    </w:p>
    <w:p>
      <w:pPr>
        <w:pStyle w:val="catHeading1"/>
        <w:jc w:val="center"/>
      </w:pPr>
      <w:r>
        <w:t/>
      </w:r>
    </w:p>
    <w:p w:rsidRPr="00167369" w:rsidR="006321CE" w:rsidP="00B82D9F" w:rsidRDefault="006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>Установите соответствие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10"/>
        <w:gridCol w:w="4709"/>
      </w:tblGrid>
      <w:tr w:rsidRPr="0080344C" w:rsidR="006321CE" w:rsidTr="0024548A">
        <w:tc>
          <w:tcPr>
            <w:tcW w:w="2418" w:type="pct"/>
            <w:vMerge w:val="restar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1.П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рограммный продукт</w:t>
            </w: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И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спользует точно определённые ресурсы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Pr="00C8092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ind w:firstLine="709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М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ожет использоваться в различных операционных системах</w:t>
            </w:r>
          </w:p>
        </w:tc>
      </w:tr>
      <w:tr w:rsidRPr="00C8092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ind w:firstLine="709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З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апускается в той системе, где была разработана</w:t>
            </w:r>
          </w:p>
        </w:tc>
      </w:tr>
      <w:tr w:rsidRPr="00C8092C" w:rsidR="006321CE" w:rsidTr="0024548A">
        <w:tc>
          <w:tcPr>
            <w:tcW w:w="2418" w:type="pct"/>
            <w:vMerge w:val="restar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2.К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омпонент программного комплекса</w:t>
            </w: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4.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И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спользует и сопровождает любой человек</w:t>
            </w:r>
          </w:p>
        </w:tc>
      </w:tr>
      <w:tr w:rsidRPr="00C8092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pStyle w:val="a4"/>
              <w:ind w:left="0" w:firstLine="709"/>
              <w:rPr>
                <w:rFonts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5.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М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ожет использоваться с различными данными</w:t>
            </w:r>
          </w:p>
        </w:tc>
      </w:tr>
      <w:tr w:rsidRPr="00C8092C" w:rsidR="006321CE" w:rsidTr="0024548A">
        <w:tc>
          <w:tcPr>
            <w:tcW w:w="2418" w:type="pct"/>
            <w:vMerge w:val="restar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П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рограмма</w:t>
            </w: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6.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В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ходные и выходные данные должны удовлетворять точно определённым интерфейсам</w:t>
            </w:r>
          </w:p>
        </w:tc>
      </w:tr>
      <w:tr w:rsidRPr="0080344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ind w:firstLine="709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7.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З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апускается автором</w:t>
            </w:r>
          </w:p>
        </w:tc>
      </w:tr>
    </w:tbl>
    <w:p w:rsidR="002A5394" w:rsidP="00B82D9F" w:rsidRDefault="002A5394">
      <w:pPr>
        <w:ind w:firstLine="709"/>
      </w:pPr>
    </w:p>
    <w:p w:rsidR="00906E7D" w:rsidP="00B82D9F" w:rsidRDefault="00906E7D">
      <w:pPr>
        <w:ind w:firstLine="709"/>
      </w:pPr>
    </w:p>
    <w:p w:rsidR="005371C8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 основе программной инженерии лежит одна фундаментальная идея: проектирование ПО является </w:t>
      </w:r>
    </w:p>
    <w:p w:rsidRPr="00774D81" w:rsidR="00B82D9F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67369" w:rsidR="001F0FC2" w:rsidP="00B82D9F" w:rsidRDefault="0053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дорогостоящим процессом</w:t>
      </w:r>
    </w:p>
    <w:p w:rsidRPr="00774D81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формальным процессом, который можно изучать и совершенствовать</w:t>
      </w:r>
    </w:p>
    <w:p w:rsidRPr="00774D81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сложным процессом</w:t>
      </w:r>
    </w:p>
    <w:p w:rsidRPr="00774D81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82D9F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>Неотъемлемыми свойствами ПО являются</w:t>
      </w:r>
    </w:p>
    <w:p w:rsidRPr="00167369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774D81" w:rsidR="00942AAA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сложность</w:t>
      </w:r>
    </w:p>
    <w:p w:rsidRPr="00774D81" w:rsidR="001F0FC2" w:rsidP="00B82D9F" w:rsidRDefault="009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дороговизна</w:t>
      </w:r>
    </w:p>
    <w:p w:rsidRPr="00774D81" w:rsidR="00942AAA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согласованность</w:t>
      </w:r>
    </w:p>
    <w:p w:rsidRPr="00774D81" w:rsidR="001F0FC2" w:rsidP="00B82D9F" w:rsidRDefault="009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незримость</w:t>
      </w:r>
    </w:p>
    <w:p w:rsidR="002A5394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изменяемость</w:t>
      </w:r>
    </w:p>
    <w:p w:rsidR="00942AAA" w:rsidP="00B82D9F" w:rsidRDefault="009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B04BD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8.</w:t>
      </w:r>
      <w:r w:rsidRPr="001D30CA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 соответствии со стандартом ГОСТ Р ИСО/МЭК 12207-99 все процессы ЖЦ ПО разделены на три группы </w:t>
      </w:r>
    </w:p>
    <w:p w:rsidRPr="00E56892" w:rsidR="00B82D9F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E56892" w:rsidR="00580531" w:rsidP="00B82D9F" w:rsidRDefault="006B0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Процессы разработки</w:t>
      </w:r>
    </w:p>
    <w:p w:rsidRPr="00E56892" w:rsidR="00580531" w:rsidP="00B82D9F" w:rsidRDefault="0058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Организационные процессы</w:t>
      </w:r>
    </w:p>
    <w:p w:rsidRPr="001D30CA" w:rsidR="001F0FC2" w:rsidP="00B82D9F" w:rsidRDefault="00580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Вспомогательные процессы</w:t>
      </w:r>
    </w:p>
    <w:p w:rsidR="002A5394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Основные процессы</w:t>
      </w:r>
    </w:p>
    <w:p w:rsidR="006B04BD" w:rsidP="00B82D9F" w:rsidRDefault="006B0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Pr="003012EC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11.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В модели CMM сформулированы критерии _________ организации.</w:t>
      </w:r>
    </w:p>
    <w:p w:rsidRPr="003C35A1" w:rsidR="00A87761" w:rsidP="00A87761" w:rsidRDefault="00A8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A87761" w:rsidP="00A87761" w:rsidRDefault="00A8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финансовой устойчивости</w:t>
      </w:r>
    </w:p>
    <w:p w:rsidRPr="003C35A1" w:rsidR="002A5394" w:rsidP="00A87761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совершенства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платёжеспособности</w:t>
      </w:r>
    </w:p>
    <w:p w:rsidRPr="007140F7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12.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К недостаткам СММ относятся следующие</w:t>
      </w:r>
    </w:p>
    <w:p w:rsidRPr="003012EC" w:rsidR="00452661" w:rsidP="00B82D9F" w:rsidRDefault="0045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Модель сосредоточена исключительно на управлении проектом</w:t>
      </w: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В модели отсутствует анализ рисков и решений</w:t>
      </w: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Не определена область применения модели</w:t>
      </w: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Модель сосредоточена исключительно </w:t>
      </w: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 процессе</w:t>
      </w: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создания программного продукта</w:t>
      </w:r>
    </w:p>
    <w:p w:rsidR="002A5394" w:rsidP="00B82D9F" w:rsidRDefault="002A5394">
      <w:pPr>
        <w:ind w:firstLine="709"/>
      </w:pPr>
    </w:p>
    <w:p w:rsidR="00412236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13.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Зрелость процессов (software pro</w:t>
      </w:r>
      <w:r w:rsidR="00412236">
        <w:rPr>
          <w:rFonts w:ascii="Courier New" w:hAnsi="Courier New" w:eastAsia="Times New Roman" w:cs="Courier New"/>
          <w:sz w:val="20"/>
          <w:szCs w:val="20"/>
          <w:lang w:eastAsia="ru-RU"/>
        </w:rPr>
        <w:t>cess maturity) — это степень их</w:t>
      </w:r>
    </w:p>
    <w:p w:rsidR="00412236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3C35A1" w:rsidR="007140F7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управляемости</w:t>
      </w:r>
    </w:p>
    <w:p w:rsidRPr="003C35A1" w:rsidR="00412236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контролируемости</w:t>
      </w:r>
      <w:r w:rsidRPr="003C35A1" w:rsidR="00412236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3C35A1" w:rsidR="007140F7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модифицируемости</w:t>
      </w:r>
    </w:p>
    <w:p w:rsidR="007140F7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эффективности</w:t>
      </w:r>
    </w:p>
    <w:p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14.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СММ — это описательная модель в том смысле, что она описывает существенные (или ключевые) атрибуты, которые определяют</w:t>
      </w:r>
    </w:p>
    <w:p w:rsidRPr="003C35A1" w:rsidR="00412236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3012EC" w:rsidR="00412236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насколько эффективно работает организация</w:t>
      </w:r>
    </w:p>
    <w:p w:rsidRPr="003C35A1" w:rsidR="007140F7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 каком уровне технологической зрелости находится организация</w:t>
      </w:r>
    </w:p>
    <w:p w:rsidR="002A5394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насколько высоки прибыли организации</w:t>
      </w:r>
    </w:p>
    <w:p w:rsidRPr="007140F7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16.</w:t>
      </w:r>
      <w:r w:rsidRPr="009A599B">
        <w:rPr>
          <w:rFonts w:ascii="Courier New" w:hAnsi="Courier New" w:eastAsia="Times New Roman" w:cs="Courier New"/>
          <w:sz w:val="20"/>
          <w:szCs w:val="20"/>
          <w:lang w:eastAsia="ru-RU"/>
        </w:rPr>
        <w:t>CASE технология представляет собой</w:t>
      </w:r>
    </w:p>
    <w:p w:rsidRPr="002E4FBB" w:rsidR="00BC6A0F" w:rsidP="00BC6A0F" w:rsidRDefault="00BC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9A599B" w:rsidR="00412236" w:rsidP="00BC6A0F" w:rsidRDefault="00BC6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набор инструментальных средств</w:t>
      </w:r>
    </w:p>
    <w:p w:rsidRPr="002E4FBB" w:rsidR="001F0FC2" w:rsidP="00BC6A0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совокупность методов проектирования ПО</w:t>
      </w:r>
    </w:p>
    <w:p w:rsidRPr="002E4FBB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набор аппаратных средств</w:t>
      </w:r>
    </w:p>
    <w:p w:rsidR="002A5394" w:rsidP="00B82D9F" w:rsidRDefault="002A5394">
      <w:pPr>
        <w:ind w:firstLine="709"/>
      </w:pPr>
    </w:p>
    <w:p w:rsidR="00BA771C" w:rsidP="00BA771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18.</w:t>
      </w:r>
      <w:r w:rsidRPr="00593EF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Агрегация представляет собой форму ассоциации — более сильный тип связи между целым __________ и его частями </w:t>
      </w:r>
    </w:p>
    <w:p w:rsidR="00BA771C" w:rsidP="00BA771C" w:rsidRDefault="00BA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BA771C" w:rsidP="00BA771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объектом </w:t>
      </w:r>
    </w:p>
    <w:p w:rsidR="00BA771C" w:rsidP="00BA771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классом</w:t>
      </w:r>
    </w:p>
    <w:p w:rsidRPr="002E4FBB" w:rsidR="001F0FC2" w:rsidP="00BA771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модулем</w:t>
      </w:r>
    </w:p>
    <w:p w:rsidR="002A5394" w:rsidP="00B82D9F" w:rsidRDefault="002A5394">
      <w:pPr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19.</w:t>
      </w:r>
      <w:r w:rsidRPr="00593EF9">
        <w:rPr>
          <w:rFonts w:ascii="Courier New" w:hAnsi="Courier New" w:eastAsia="Times New Roman" w:cs="Courier New"/>
          <w:sz w:val="20"/>
          <w:szCs w:val="20"/>
          <w:lang w:eastAsia="ru-RU"/>
        </w:rPr>
        <w:t>Атрибут — поименованное свойство класса, определяющее диапазон допустимых __________, которые могут принимать экземпляры данного свойства</w:t>
      </w:r>
    </w:p>
    <w:p w:rsidR="004B74B4" w:rsidP="00B82D9F" w:rsidRDefault="004B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2E4FBB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операций</w:t>
      </w:r>
    </w:p>
    <w:p w:rsidRPr="00593EF9" w:rsidR="004B74B4" w:rsidP="004B74B4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интерфейсов</w:t>
      </w:r>
      <w:r w:rsidRPr="00593EF9" w:rsidR="004B74B4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2E4FBB" w:rsidR="001F0FC2" w:rsidP="004B74B4" w:rsidRDefault="004B7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значений</w:t>
      </w:r>
    </w:p>
    <w:p w:rsidR="002A5394" w:rsidP="00B82D9F" w:rsidRDefault="002A5394">
      <w:pPr>
        <w:ind w:firstLine="709"/>
      </w:pPr>
    </w:p>
    <w:p w:rsidR="00EF0793" w:rsidP="00EF0793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20.</w:t>
      </w:r>
      <w:r w:rsidRPr="00593EF9">
        <w:rPr>
          <w:rFonts w:ascii="Courier New" w:hAnsi="Courier New" w:eastAsia="Times New Roman" w:cs="Courier New"/>
          <w:sz w:val="20"/>
          <w:szCs w:val="20"/>
          <w:lang w:eastAsia="ru-RU"/>
        </w:rPr>
        <w:t>Существуют два основных подхода к декомпозиции систем</w:t>
      </w:r>
    </w:p>
    <w:p w:rsidRPr="002E4FBB" w:rsidR="00EF0793" w:rsidP="00EF0793" w:rsidRDefault="00EF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EF0793" w:rsidP="00EF0793" w:rsidRDefault="00EF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структурный</w:t>
      </w:r>
    </w:p>
    <w:p w:rsidR="00EF0793" w:rsidP="00EF0793" w:rsidRDefault="00EF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процедурный</w:t>
      </w:r>
    </w:p>
    <w:p w:rsidRPr="002E4FBB" w:rsidR="001F0FC2" w:rsidP="00EF0793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функционально-модульный</w:t>
      </w:r>
    </w:p>
    <w:p w:rsidR="001F0FC2" w:rsidP="00EF0793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E4FBB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объектно-ориентированный</w:t>
      </w:r>
    </w:p>
    <w:p w:rsidR="00EF0793" w:rsidP="00EF0793" w:rsidRDefault="00EF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21.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Вариант использования представляет собой последовательность действий (транзакций), выполняемых ________ в ответ на событие, инициируемое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</w:t>
      </w:r>
    </w:p>
    <w:p w:rsidRPr="00D729FE" w:rsidR="00701023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701023" w:rsidR="00701023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прецедентом</w:t>
      </w:r>
    </w:p>
    <w:p w:rsidR="00701023" w:rsidP="00701023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действующим лицом</w:t>
      </w:r>
    </w:p>
    <w:p w:rsidR="002A5394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системой</w:t>
      </w:r>
    </w:p>
    <w:p w:rsidRPr="00701023" w:rsidR="00701023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23.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Диаграмма размещения отражает </w:t>
      </w:r>
    </w:p>
    <w:p w:rsidRPr="00D729FE" w:rsidR="0036222F" w:rsidP="0036222F" w:rsidRDefault="003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D729FE" w:rsidR="0036222F" w:rsidP="0036222F" w:rsidRDefault="003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взаимосвязи между классами</w:t>
      </w:r>
    </w:p>
    <w:p w:rsidRPr="000F41AE" w:rsidR="0036222F" w:rsidP="0036222F" w:rsidRDefault="003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потоки управления объектами</w:t>
      </w:r>
    </w:p>
    <w:p w:rsidR="002A5394" w:rsidP="0036222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физические взаимосвязи между программными и аппаратными компонентами системы</w:t>
      </w:r>
    </w:p>
    <w:p w:rsidRPr="001F0FC2" w:rsidR="0036222F" w:rsidP="0036222F" w:rsidRDefault="003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2B7FF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24.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>Диаграммы взаимодействия описывают поведение взаимодействующих групп объектов в рамках</w:t>
      </w: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D729FE" w:rsidR="002B7FFC" w:rsidP="002B7FFC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D729F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некоторой операции класса </w:t>
      </w:r>
    </w:p>
    <w:p w:rsidRPr="000F41AE" w:rsidR="002B7FFC" w:rsidP="002B7FF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проектируемой системы </w:t>
      </w:r>
    </w:p>
    <w:p w:rsidR="002A5394" w:rsidP="002B7FFC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потока событий варианта использования </w:t>
      </w:r>
    </w:p>
    <w:p w:rsidRPr="001F0FC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25.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>Диаграммы состояний отображают</w:t>
      </w:r>
    </w:p>
    <w:p w:rsidRPr="000F41AE" w:rsidR="002B7FFC" w:rsidP="00B82D9F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2B7FFC" w:rsidP="002B7FFC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процесс смены состояний объекта в результате наступления некоторых событий </w:t>
      </w:r>
    </w:p>
    <w:p w:rsidRPr="00D729F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все возможные состояния, в которых может находиться конкретный объект </w:t>
      </w:r>
    </w:p>
    <w:p w:rsidRPr="00D729F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сообщения, которыми объект может обмениваться с другими объектами </w:t>
      </w:r>
    </w:p>
    <w:p w:rsidRPr="001F0FC2" w:rsidR="002A5394" w:rsidP="00B82D9F" w:rsidRDefault="002A5394">
      <w:pPr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26.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Объектно-ориентированный подход к моделированию бизнес-процессов в технологии Rational Unified Process предусматривает построение двух моделей</w:t>
      </w:r>
    </w:p>
    <w:p w:rsidR="00202C89" w:rsidP="00B82D9F" w:rsidRDefault="0020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463A40" w:rsidR="00202C89" w:rsidP="00202C89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модели бизнес-правил</w:t>
      </w:r>
    </w:p>
    <w:p w:rsidRPr="00463A40" w:rsidR="00202C89" w:rsidP="00202C89" w:rsidRDefault="0020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модели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бизнес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>-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анализа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(</w:t>
      </w:r>
      <w:r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eastAsia="Times New Roman" w:cs="Courier New"/>
          <w:sz w:val="20"/>
          <w:szCs w:val="20"/>
          <w:lang w:val="en-US" w:eastAsia="ru-RU"/>
        </w:rPr>
        <w:t>Analysis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eastAsia="Times New Roman" w:cs="Courier New"/>
          <w:sz w:val="20"/>
          <w:szCs w:val="20"/>
          <w:lang w:val="en-US" w:eastAsia="ru-RU"/>
        </w:rPr>
        <w:t>Model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>)</w:t>
      </w:r>
    </w:p>
    <w:p w:rsidRPr="00463A40" w:rsidR="001F0FC2" w:rsidP="00463A40" w:rsidRDefault="0020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модели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бизнес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>-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процессов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(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Use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Case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Model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) </w:t>
      </w:r>
    </w:p>
    <w:p w:rsidRPr="00463A40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27.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Важным шагом структуризации деятельности любой организации являются выделение и классификация бизнес-процессов. Можно выделить следующие классы процессов</w:t>
      </w:r>
    </w:p>
    <w:p w:rsidRPr="00BF3D39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BF3D39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процессы управления</w:t>
      </w:r>
    </w:p>
    <w:p w:rsidRPr="00E25CBE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информационные процессы</w:t>
      </w:r>
    </w:p>
    <w:p w:rsidRPr="00BF3D39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основные процессы</w:t>
      </w:r>
    </w:p>
    <w:p w:rsidR="002A5394" w:rsidP="0071436E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обеспечивающие процессы </w:t>
      </w:r>
    </w:p>
    <w:p w:rsidRPr="001F0FC2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en-US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28.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Модель бизнес-анализа — объектная модель, описывающая реализацию бизнес-процесса терминах взаимодействующих объектов (бизнес-объектов —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принадлежащих к двум классам</w:t>
      </w:r>
    </w:p>
    <w:p w:rsidRPr="00E25CBE" w:rsidR="0071436E" w:rsidP="00B82D9F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2A5394" w:rsidR="0071436E" w:rsidP="0071436E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 xml:space="preserve">Business Worker </w:t>
      </w:r>
    </w:p>
    <w:p w:rsidRPr="002A5394" w:rsidR="001F0FC2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 Use Case</w:t>
      </w:r>
    </w:p>
    <w:p w:rsidR="002A5394" w:rsidP="0071436E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 Entity</w:t>
      </w:r>
    </w:p>
    <w:p w:rsidRPr="001F0FC2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en-US"/>
        </w:rPr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31.</w:t>
      </w:r>
      <w:r w:rsidRPr="00A33957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Функциональные требования к системе моделируются и документируются с помощью </w:t>
      </w:r>
    </w:p>
    <w:p w:rsidRPr="00A33957" w:rsidR="00FE7D77" w:rsidP="00B82D9F" w:rsidRDefault="00FE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256409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вариантов использования (use case)</w:t>
      </w:r>
    </w:p>
    <w:p w:rsidRPr="00256409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диаграмм состояний</w:t>
      </w:r>
    </w:p>
    <w:p w:rsidRPr="00256409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диаграммы взаимодействия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36.</w:t>
      </w:r>
      <w:r w:rsidRPr="00BB452C">
        <w:rPr>
          <w:rFonts w:ascii="Courier New" w:hAnsi="Courier New" w:eastAsia="Times New Roman" w:cs="Courier New"/>
          <w:sz w:val="20"/>
          <w:szCs w:val="20"/>
          <w:lang w:eastAsia="ru-RU"/>
        </w:rPr>
        <w:t>Установите соответствие. Укажите обязанности для класса каждого типа.</w:t>
      </w:r>
    </w:p>
    <w:p w:rsidRPr="00BB452C" w:rsidR="00EB06C4" w:rsidP="00B82D9F" w:rsidRDefault="00EB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13"/>
        <w:gridCol w:w="5006"/>
      </w:tblGrid>
      <w:tr w:rsidRPr="00C8092C" w:rsidR="001F0FC2" w:rsidTr="0024548A">
        <w:tc>
          <w:tcPr>
            <w:tcW w:w="2255" w:type="pct"/>
          </w:tcPr>
          <w:p w:rsidRPr="00332730" w:rsidR="001F0FC2" w:rsidP="00BF0596" w:rsidRDefault="001F0FC2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1.Г</w:t>
            </w:r>
            <w:r w:rsidRPr="00332730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раничные классы отвечают за  </w:t>
            </w:r>
          </w:p>
        </w:tc>
        <w:tc>
          <w:tcPr>
            <w:tcW w:w="2745" w:type="pct"/>
          </w:tcPr>
          <w:p w:rsidRPr="00332730" w:rsidR="001F0FC2" w:rsidP="00FF71DE" w:rsidRDefault="001F0FC2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1. </w:t>
            </w:r>
            <w:r w:rsidR="00FF71D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К</w:t>
            </w:r>
            <w:r w:rsidRPr="00332730" w:rsidR="00FF71D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оординируют потоки событий варианта использования</w:t>
            </w:r>
            <w:r w:rsidR="00FF71D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Pr="00332730" w:rsidR="001F0FC2" w:rsidTr="0024548A">
        <w:tc>
          <w:tcPr>
            <w:tcW w:w="2255" w:type="pct"/>
          </w:tcPr>
          <w:p w:rsidRPr="00332730" w:rsidR="001F0FC2" w:rsidP="00BF0596" w:rsidRDefault="001F0FC2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2.К</w:t>
            </w:r>
            <w:r w:rsidRPr="00332730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лассы-сущности отвечают за </w:t>
            </w:r>
          </w:p>
        </w:tc>
        <w:tc>
          <w:tcPr>
            <w:tcW w:w="2745" w:type="pct"/>
          </w:tcPr>
          <w:p w:rsidRPr="00332730" w:rsidR="001F0FC2" w:rsidP="00F75F71" w:rsidRDefault="001F0FC2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</w:t>
            </w:r>
            <w:r w:rsidRPr="00332730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F75F71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В</w:t>
            </w:r>
            <w:r w:rsidRPr="00332730" w:rsidR="00F75F71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заимодействие с внешней средой системы (действующими лицами)</w:t>
            </w:r>
          </w:p>
        </w:tc>
      </w:tr>
      <w:tr w:rsidRPr="00C8092C" w:rsidR="001F0FC2" w:rsidTr="0024548A">
        <w:tc>
          <w:tcPr>
            <w:tcW w:w="2255" w:type="pct"/>
          </w:tcPr>
          <w:p w:rsidRPr="00332730" w:rsidR="001F0FC2" w:rsidP="00BF0596" w:rsidRDefault="001F0FC2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3.У</w:t>
            </w:r>
            <w:r w:rsidRPr="00332730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правляющие классы  </w:t>
            </w:r>
          </w:p>
        </w:tc>
        <w:tc>
          <w:tcPr>
            <w:tcW w:w="2745" w:type="pct"/>
          </w:tcPr>
          <w:p w:rsidRPr="00332730" w:rsidR="001F0FC2" w:rsidP="00FF71DE" w:rsidRDefault="001F0FC2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</w:t>
            </w:r>
            <w:r w:rsidRPr="00332730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FF71D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Х</w:t>
            </w:r>
            <w:r w:rsidRPr="00332730" w:rsidR="00FF71D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ранение и манипулирование данными</w:t>
            </w:r>
          </w:p>
        </w:tc>
      </w:tr>
    </w:tbl>
    <w:p w:rsidRPr="001D0884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37.</w:t>
      </w:r>
      <w:r w:rsidRPr="00BB452C">
        <w:rPr>
          <w:rFonts w:ascii="Courier New" w:hAnsi="Courier New" w:eastAsia="Times New Roman" w:cs="Courier New"/>
          <w:sz w:val="20"/>
          <w:szCs w:val="20"/>
          <w:lang w:eastAsia="ru-RU"/>
        </w:rPr>
        <w:t>Анализ вариантов использования выполняется проектировщиками и включает в себя</w:t>
      </w:r>
    </w:p>
    <w:p w:rsidRPr="001D0884" w:rsidR="00EB06C4" w:rsidP="00EB06C4" w:rsidRDefault="00EB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D0884" w:rsidR="00EB06C4" w:rsidP="00EB06C4" w:rsidRDefault="00EB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определение атрибутов и ассоциаций классов</w:t>
      </w:r>
    </w:p>
    <w:p w:rsidRPr="00BB452C" w:rsidR="00EB06C4" w:rsidP="00EB06C4" w:rsidRDefault="00EB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унификацию классов анализа</w:t>
      </w:r>
    </w:p>
    <w:p w:rsidRPr="001D0884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идентификацию классов, участвующих в реализации потоков событий варианта использования</w:t>
      </w:r>
    </w:p>
    <w:p w:rsidRPr="001D0884" w:rsidR="00E56090" w:rsidP="00EB06C4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распределение поведения, реализуемого вариантом использования, между классами (определение обязанностей классов)</w:t>
      </w:r>
    </w:p>
    <w:p w:rsidR="002A5394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определение отношений между действующими лицами системы</w:t>
      </w:r>
    </w:p>
    <w:p w:rsidRPr="00E56090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38.</w:t>
      </w:r>
      <w:r w:rsidRPr="00195378">
        <w:rPr>
          <w:rFonts w:ascii="Courier New" w:hAnsi="Courier New" w:eastAsia="Times New Roman" w:cs="Courier New"/>
          <w:sz w:val="20"/>
          <w:szCs w:val="20"/>
          <w:lang w:eastAsia="ru-RU"/>
        </w:rPr>
        <w:t>Архитектурные механизмы отражают</w:t>
      </w:r>
    </w:p>
    <w:p w:rsidRPr="001D0884" w:rsidR="00790FC4" w:rsidP="00790FC4" w:rsidRDefault="0079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95378" w:rsidR="00790FC4" w:rsidP="00790FC4" w:rsidRDefault="0079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реализацию функциональных требований в архитектуре системы</w:t>
      </w:r>
    </w:p>
    <w:p w:rsidR="001B72EC" w:rsidP="001B72EC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нефункциональные требования к системе</w:t>
      </w:r>
    </w:p>
    <w:p w:rsidRPr="001D0884" w:rsidR="00981E06" w:rsidP="001B72EC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функциональные требования к системе</w:t>
      </w:r>
    </w:p>
    <w:p w:rsidR="002A5394" w:rsidP="00981E06" w:rsidRDefault="009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реализацию нефункциональных требований в архитектуре системы</w:t>
      </w:r>
    </w:p>
    <w:p w:rsidR="00790FC4" w:rsidP="00790FC4" w:rsidRDefault="0079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40.</w:t>
      </w:r>
      <w:r w:rsidRPr="00195378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Объектно-ориентированный анализ включает два вида деятельности</w:t>
      </w:r>
    </w:p>
    <w:p w:rsidRPr="001D0884" w:rsidR="000C4F90" w:rsidP="000C4F90" w:rsidRDefault="000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95378" w:rsidR="00CE514C" w:rsidP="000C4F90" w:rsidRDefault="000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анализ вариантов использования</w:t>
      </w:r>
    </w:p>
    <w:p w:rsidRPr="001D0884" w:rsidR="001F0FC2" w:rsidP="000C4F90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архитектурный анализ</w:t>
      </w:r>
    </w:p>
    <w:p w:rsidRPr="001D0884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выделение классов предметной области</w:t>
      </w:r>
    </w:p>
    <w:p w:rsidR="002A5394" w:rsidP="00B82D9F" w:rsidRDefault="002A5394">
      <w:pPr>
        <w:ind w:firstLine="709"/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41.</w:t>
      </w:r>
      <w:r w:rsidRPr="006261CB">
        <w:rPr>
          <w:rFonts w:ascii="Courier New" w:hAnsi="Courier New" w:eastAsia="Times New Roman" w:cs="Courier New"/>
          <w:sz w:val="20"/>
          <w:szCs w:val="20"/>
          <w:lang w:eastAsia="ru-RU"/>
        </w:rPr>
        <w:t>Установите соответствие</w:t>
      </w:r>
    </w:p>
    <w:p w:rsidRPr="006261CB" w:rsidR="007F0094" w:rsidP="00B82D9F" w:rsidRDefault="007F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0"/>
        <w:gridCol w:w="4419"/>
      </w:tblGrid>
      <w:tr w:rsidRPr="000531BE" w:rsidR="002A5394" w:rsidTr="00D217D9">
        <w:tc>
          <w:tcPr>
            <w:tcW w:w="2577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Архитектурные м</w:t>
            </w: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еханизмы — это некоторые типовые решения (образцы), они документируются в проекте (модели)  </w:t>
            </w:r>
          </w:p>
        </w:tc>
        <w:tc>
          <w:tcPr>
            <w:tcW w:w="2423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1.С помощью кооперации </w:t>
            </w:r>
          </w:p>
        </w:tc>
      </w:tr>
      <w:tr w:rsidRPr="000531BE" w:rsidR="002A5394" w:rsidTr="00D217D9">
        <w:tc>
          <w:tcPr>
            <w:tcW w:w="2577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2.Структурная часть 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архитектурного </w:t>
            </w: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механизма описывается  </w:t>
            </w:r>
          </w:p>
        </w:tc>
        <w:tc>
          <w:tcPr>
            <w:tcW w:w="2423" w:type="pct"/>
          </w:tcPr>
          <w:p w:rsidRPr="000531BE" w:rsidR="002A5394" w:rsidP="004338C5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 помощью диаграмм взаимодействия</w:t>
            </w:r>
          </w:p>
        </w:tc>
      </w:tr>
      <w:tr w:rsidRPr="000531BE" w:rsidR="002A5394" w:rsidTr="00D217D9">
        <w:tc>
          <w:tcPr>
            <w:tcW w:w="2577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3.Поведение 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архитектурного механизма </w:t>
            </w: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описывается </w:t>
            </w:r>
          </w:p>
        </w:tc>
        <w:tc>
          <w:tcPr>
            <w:tcW w:w="2423" w:type="pct"/>
          </w:tcPr>
          <w:p w:rsidRPr="000531BE" w:rsidR="002A5394" w:rsidP="004338C5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 помощью диаграмм классов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42.</w:t>
      </w:r>
      <w:r w:rsidRPr="00F72FE5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Объектно-ориентированное проектирование включает два вида деятельности</w:t>
      </w:r>
    </w:p>
    <w:p w:rsidRPr="00A037CC" w:rsidR="00065D70" w:rsidP="00065D70" w:rsidRDefault="0006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F72FE5" w:rsidR="002D59C1" w:rsidP="00065D70" w:rsidRDefault="0006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элементов системы</w:t>
      </w:r>
    </w:p>
    <w:p w:rsidRPr="00A037CC" w:rsidR="00E56090" w:rsidP="00065D70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архитектуры системы</w:t>
      </w:r>
    </w:p>
    <w:p w:rsidR="002A5394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вариан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т</w:t>
      </w: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ов использования</w:t>
      </w:r>
    </w:p>
    <w:p w:rsidRPr="00E56090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43.</w:t>
      </w:r>
      <w:r w:rsidRPr="00F72FE5">
        <w:rPr>
          <w:rFonts w:ascii="Courier New" w:hAnsi="Courier New" w:eastAsia="Times New Roman" w:cs="Courier New"/>
          <w:sz w:val="20"/>
          <w:szCs w:val="20"/>
          <w:lang w:eastAsia="ru-RU"/>
        </w:rPr>
        <w:t>По каждому классу анализа принимается одно из двух решений</w:t>
      </w:r>
    </w:p>
    <w:p w:rsidRPr="00F72FE5" w:rsidR="00AD2A37" w:rsidP="00B82D9F" w:rsidRDefault="00AD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A037CC" w:rsidR="001F0FC2" w:rsidP="00AD2A37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класс анализа отображается в проектный класс, если он простой или представляет </w:t>
      </w:r>
      <w:r w:rsidRPr="00A037CC" w:rsidR="00E56090">
        <w:rPr>
          <w:rFonts w:ascii="Courier New" w:hAnsi="Courier New" w:eastAsia="Times New Roman" w:cs="Courier New"/>
          <w:sz w:val="20"/>
          <w:szCs w:val="20"/>
          <w:lang w:eastAsia="ru-RU"/>
        </w:rPr>
        <w:t>единственную логическую</w:t>
      </w: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абстракцию</w:t>
      </w:r>
    </w:p>
    <w:p w:rsidRPr="00A037CC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несколько классов анализа объед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и</w:t>
      </w: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нить в один класс</w:t>
      </w:r>
    </w:p>
    <w:p w:rsidRPr="00A037CC" w:rsidR="001F0FC2" w:rsidP="00B82D9F" w:rsidRDefault="00AD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сложный класс анализа может быть разбит на несколько классов, преобразован в пакет или в подсистему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Pr="00F72FE5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44.</w:t>
      </w:r>
      <w:r w:rsidRPr="00F72FE5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архитектуры системы выполняется архитектором системы и включает в себя</w:t>
      </w:r>
    </w:p>
    <w:p w:rsidRPr="00A037CC" w:rsidR="00DF6CD2" w:rsidP="00DF6CD2" w:rsidRDefault="00DF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A037CC" w:rsidR="00DF6CD2" w:rsidP="00DF6CD2" w:rsidRDefault="00DF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структуры потоков управления</w:t>
      </w:r>
    </w:p>
    <w:p w:rsidRPr="00A037CC" w:rsidR="00DF6CD2" w:rsidP="00DF6CD2" w:rsidRDefault="00DF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конфигурации системы</w:t>
      </w:r>
    </w:p>
    <w:p w:rsidR="00AD2A37" w:rsidP="00DF6CD2" w:rsidRDefault="00DF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элементов системы</w:t>
      </w:r>
    </w:p>
    <w:p w:rsidRPr="00A037CC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идентификацию архитектурных решений и механизмов, необходимых для проектирования системы</w:t>
      </w:r>
    </w:p>
    <w:p w:rsidRPr="00A037CC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анализ взаимодействий между классами анализа, выявление подсистем и интерфейсов</w:t>
      </w:r>
    </w:p>
    <w:p w:rsidRPr="00A037CC" w:rsidR="001F0FC2" w:rsidP="00DF6CD2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формирование архитектурных уровней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47.</w:t>
      </w: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Технологический процесс — совокупность взаимосвязанных технологических </w:t>
      </w:r>
    </w:p>
    <w:p w:rsidRPr="004F0ACB" w:rsidR="00152B10" w:rsidP="00152B10" w:rsidRDefault="0015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4F0ACB" w:rsidR="00152B10" w:rsidP="001A120E" w:rsidRDefault="0015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действий</w:t>
      </w:r>
    </w:p>
    <w:p w:rsidRPr="004F0ACB" w:rsidR="002A5394" w:rsidP="00152B10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процессов</w:t>
      </w:r>
    </w:p>
    <w:p w:rsidRPr="004F0ACB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операций</w:t>
      </w:r>
    </w:p>
    <w:p w:rsidR="002A5394" w:rsidP="00B82D9F" w:rsidRDefault="002A5394">
      <w:pPr>
        <w:ind w:firstLine="709"/>
      </w:pPr>
    </w:p>
    <w:p w:rsidR="00277F18" w:rsidP="00277F18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49.</w:t>
      </w: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Технологическая операция — основная единица работы, выполняемая определенной </w:t>
      </w:r>
    </w:p>
    <w:p w:rsidRPr="004F0ACB" w:rsidR="00277F18" w:rsidP="00277F18" w:rsidRDefault="0027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4F0ACB" w:rsidR="002A5394" w:rsidP="00277F18" w:rsidRDefault="0027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инструментальным средством</w:t>
      </w:r>
    </w:p>
    <w:p w:rsidRPr="004F0ACB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ролью</w:t>
      </w:r>
    </w:p>
    <w:p w:rsidR="002A5394" w:rsidP="00277F18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человеком</w:t>
      </w:r>
    </w:p>
    <w:p w:rsidR="00277F18" w:rsidP="00277F18" w:rsidRDefault="0027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2A539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7033272434b10" /></Relationships>
</file>