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4" w:rsidRPr="00BB5A74" w:rsidRDefault="00BB5A74" w:rsidP="00BB5A74">
      <w:pPr>
        <w:jc w:val="center"/>
        <w:rPr>
          <w:b/>
          <w:sz w:val="32"/>
          <w:szCs w:val="32"/>
        </w:rPr>
      </w:pPr>
      <w:r w:rsidRPr="00BB5A74">
        <w:rPr>
          <w:b/>
          <w:sz w:val="32"/>
          <w:szCs w:val="32"/>
        </w:rPr>
        <w:t>ДЕНЬГИ, КРЕДИТ, БАНКИ</w:t>
      </w:r>
    </w:p>
    <w:p w:rsidR="00BB5A74" w:rsidRDefault="00BB5A74" w:rsidP="00BB5A74">
      <w:pPr>
        <w:ind w:firstLine="567"/>
        <w:jc w:val="both"/>
        <w:rPr>
          <w:highlight w:val="yellow"/>
        </w:rPr>
      </w:pPr>
    </w:p>
    <w:p w:rsidR="00BB5A74" w:rsidRPr="00BB5A74" w:rsidRDefault="00BB5A74" w:rsidP="00BB5A74">
      <w:pPr>
        <w:ind w:firstLine="567"/>
        <w:jc w:val="both"/>
      </w:pPr>
      <w:r w:rsidRPr="00BB5A74">
        <w:rPr>
          <w:highlight w:val="yellow"/>
        </w:rPr>
        <w:t xml:space="preserve">Студенты выполняют работу в соответствии с шифром зачетной книжки письменно (в компьютерной форме). Объем контрольной работы определяется студентом самостоятельно с учетом полного раскрытия темы. </w:t>
      </w:r>
      <w:proofErr w:type="gramStart"/>
      <w:r w:rsidRPr="00BB5A74">
        <w:rPr>
          <w:highlight w:val="yellow"/>
        </w:rPr>
        <w:t>На титульном листе указывается – название университета, кафедры, дисциплины, тема работы, Ф.И.О. студента, направление подготовки / специальность, курс, группа, Ф.И.О. преподавателя, год выполнения работы.</w:t>
      </w:r>
      <w:proofErr w:type="gramEnd"/>
    </w:p>
    <w:p w:rsidR="00BB5A74" w:rsidRPr="00BB5A74" w:rsidRDefault="00BB5A74" w:rsidP="00BB5A74">
      <w:pPr>
        <w:ind w:firstLine="709"/>
        <w:jc w:val="center"/>
        <w:rPr>
          <w:b/>
          <w:shd w:val="clear" w:color="auto" w:fill="FFFFFF"/>
        </w:rPr>
      </w:pPr>
      <w:r w:rsidRPr="00BB5A74">
        <w:rPr>
          <w:b/>
          <w:shd w:val="clear" w:color="auto" w:fill="FFFFFF"/>
        </w:rPr>
        <w:t>Темы контрольных работ по ДКБ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1.   Агентские операции коммерческих банков с ценными бумагами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2.   Банковская система Российской Федерации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3.   Банковская система РФ, ее состояние и перспективы развития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4.   Банкротство кредитных организаций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5.   Валютные операции коммерческого банка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6.   Государственная политика и ее механизм в банковской сфере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7.   Ипотечное кредитование в РФ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8.   Методика оценки лизинговых платежей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9.   Потребительское кредитование и его развитие в России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10.   Реформирование банковской системы в России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11.   Роль и место Центрального банка </w:t>
      </w:r>
      <w:proofErr w:type="gramStart"/>
      <w:r w:rsidRPr="00BB5A74">
        <w:rPr>
          <w:shd w:val="clear" w:color="auto" w:fill="FFFFFF"/>
        </w:rPr>
        <w:t>в</w:t>
      </w:r>
      <w:proofErr w:type="gramEnd"/>
      <w:r w:rsidRPr="00BB5A74">
        <w:rPr>
          <w:shd w:val="clear" w:color="auto" w:fill="FFFFFF"/>
        </w:rPr>
        <w:t xml:space="preserve"> </w:t>
      </w:r>
      <w:proofErr w:type="gramStart"/>
      <w:r w:rsidRPr="00BB5A74">
        <w:rPr>
          <w:shd w:val="clear" w:color="auto" w:fill="FFFFFF"/>
        </w:rPr>
        <w:t>денежно-кредитной</w:t>
      </w:r>
      <w:proofErr w:type="gramEnd"/>
      <w:r w:rsidRPr="00BB5A74">
        <w:rPr>
          <w:shd w:val="clear" w:color="auto" w:fill="FFFFFF"/>
        </w:rPr>
        <w:t xml:space="preserve"> политики государства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12.   Сущность банка, его типы, критерии выбора банка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13.   Формирование и использование прибыли коммерческого банка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 xml:space="preserve">14.   Центральный банк и его регулирующая роль в денежно-кредитной политике РФ 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15.   Центральный банк РФ: сущность, операции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16. Активные и пассивные операции Центрального банка.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17. Анализ валютной системы и валютных отношений.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18. Анализ денежного оборота.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19. Банки и их роли в современной экономике.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20. Банковская система и ее элементы.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21. Валютный курс и его стоимостная основа.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22. Воздействие валютного курса на рост цен и международную торговлю.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23. Денежная система и ее типы.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24. Изучение сущности и природы современных денег.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25. Лизинг понятие, механизм, разновидности.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26. Механизм регулирования денежного рынка.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27. Мировая валютная система.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28. Особенности товарного происхождения денег, их сущности и роли в рыночной экономике.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29. Понятие биржи и биржевой деятельности.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30. Проблемы управления государственным долгом в Российской Федерации.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31. Причины инфляции спроса и инфляции издержек.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highlight w:val="yellow"/>
          <w:shd w:val="clear" w:color="auto" w:fill="FFFFFF"/>
        </w:rPr>
        <w:t xml:space="preserve">32. </w:t>
      </w:r>
      <w:bookmarkStart w:id="0" w:name="_GoBack"/>
      <w:r w:rsidRPr="00BB5A74">
        <w:rPr>
          <w:highlight w:val="yellow"/>
          <w:shd w:val="clear" w:color="auto" w:fill="FFFFFF"/>
        </w:rPr>
        <w:t>Регулирование валютных операций ЦБ РФ</w:t>
      </w:r>
      <w:r w:rsidRPr="00BB5A74">
        <w:rPr>
          <w:shd w:val="clear" w:color="auto" w:fill="FFFFFF"/>
        </w:rPr>
        <w:t>.</w:t>
      </w:r>
    </w:p>
    <w:bookmarkEnd w:id="0"/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33. Регулирование рынка ценных бумаг.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34. Рынок ценных бумаг.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35. Система денежного обращения.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36. Собственные и привлеченные ресурсы банка.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37. Сущность и формы кредита.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38. Управление кредитным риском.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39. Управление ликвидностью коммерческого банка.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40. Факторинг.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41. Характеристика денежных систем.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42. Характеристика управления кредитным риском.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43. Элементы государственной кредитной системы.</w:t>
      </w:r>
    </w:p>
    <w:p w:rsidR="00BB5A74" w:rsidRPr="00BB5A74" w:rsidRDefault="00BB5A74" w:rsidP="00BB5A74">
      <w:pPr>
        <w:ind w:firstLine="567"/>
        <w:jc w:val="both"/>
        <w:rPr>
          <w:shd w:val="clear" w:color="auto" w:fill="FFFFFF"/>
        </w:rPr>
      </w:pPr>
      <w:r w:rsidRPr="00BB5A74">
        <w:rPr>
          <w:shd w:val="clear" w:color="auto" w:fill="FFFFFF"/>
        </w:rPr>
        <w:t>44. Управление рисками в банковской деятельности.</w:t>
      </w:r>
    </w:p>
    <w:p w:rsidR="00BB5A74" w:rsidRPr="00BB5A74" w:rsidRDefault="00BB5A74" w:rsidP="00BB5A74">
      <w:pPr>
        <w:ind w:firstLine="567"/>
        <w:jc w:val="both"/>
        <w:rPr>
          <w:b/>
        </w:rPr>
      </w:pPr>
      <w:r w:rsidRPr="00BB5A74">
        <w:rPr>
          <w:shd w:val="clear" w:color="auto" w:fill="FFFFFF"/>
        </w:rPr>
        <w:t>45. формы обеспечения возвратности ссуд</w:t>
      </w:r>
      <w:r w:rsidRPr="00BB5A74">
        <w:rPr>
          <w:b/>
          <w:shd w:val="clear" w:color="auto" w:fill="FFFFFF"/>
        </w:rPr>
        <w:t>.</w:t>
      </w:r>
    </w:p>
    <w:p w:rsidR="00BB5A74" w:rsidRPr="003C0A85" w:rsidRDefault="00BB5A74" w:rsidP="00BB5A74">
      <w:pPr>
        <w:widowControl w:val="0"/>
        <w:rPr>
          <w:bCs/>
          <w:iCs/>
          <w:sz w:val="28"/>
          <w:szCs w:val="28"/>
        </w:rPr>
      </w:pPr>
    </w:p>
    <w:p w:rsidR="00E71AA9" w:rsidRDefault="00E71AA9"/>
    <w:sectPr w:rsidR="00E71AA9" w:rsidSect="00BB5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4"/>
    <w:rsid w:val="00BB5A74"/>
    <w:rsid w:val="00E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2021-05-06T15:58:00Z</dcterms:created>
  <dcterms:modified xsi:type="dcterms:W3CDTF">2021-05-06T16:00:00Z</dcterms:modified>
</cp:coreProperties>
</file>