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927" w:rsidRPr="00AA0247" w:rsidRDefault="00015D3F" w:rsidP="00300A0C">
      <w:pPr>
        <w:ind w:left="0" w:firstLine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ОФОРМЛЕНИЕ СПИСКА ЛИТЕРАТУРЫ</w:t>
      </w:r>
      <w:r w:rsidR="00300A0C">
        <w:rPr>
          <w:rFonts w:eastAsia="Times New Roman" w:cs="Times New Roman"/>
          <w:b/>
          <w:sz w:val="24"/>
          <w:szCs w:val="24"/>
          <w:lang w:eastAsia="ru-RU"/>
        </w:rPr>
        <w:t xml:space="preserve"> (ПРИМЕРЫ)</w:t>
      </w:r>
      <w:r w:rsidR="00926D55" w:rsidRPr="00AA0247">
        <w:rPr>
          <w:rStyle w:val="a8"/>
          <w:rFonts w:eastAsia="Times New Roman" w:cs="Times New Roman"/>
          <w:b/>
          <w:sz w:val="24"/>
          <w:szCs w:val="24"/>
          <w:lang w:eastAsia="ru-RU"/>
        </w:rPr>
        <w:footnoteReference w:id="1"/>
      </w:r>
    </w:p>
    <w:p w:rsidR="00395927" w:rsidRPr="00AA0247" w:rsidRDefault="00395927" w:rsidP="0039592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46"/>
      </w:tblGrid>
      <w:tr w:rsidR="001A377E" w:rsidRPr="00AA0247" w:rsidTr="001A377E">
        <w:tc>
          <w:tcPr>
            <w:tcW w:w="8946" w:type="dxa"/>
            <w:shd w:val="clear" w:color="auto" w:fill="D9D9D9" w:themeFill="background1" w:themeFillShade="D9"/>
          </w:tcPr>
          <w:p w:rsidR="001A377E" w:rsidRPr="00AA0247" w:rsidRDefault="001A377E" w:rsidP="001C4163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Официальное издание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1A377E" w:rsidP="00081275">
            <w:pPr>
              <w:spacing w:before="60" w:after="60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0247">
              <w:rPr>
                <w:rFonts w:cs="Times New Roman"/>
                <w:sz w:val="24"/>
                <w:szCs w:val="24"/>
              </w:rPr>
              <w:t xml:space="preserve">О рекламе: </w:t>
            </w:r>
            <w:proofErr w:type="spellStart"/>
            <w:r w:rsidRPr="00AA0247">
              <w:rPr>
                <w:rFonts w:cs="Times New Roman"/>
                <w:sz w:val="24"/>
                <w:szCs w:val="24"/>
              </w:rPr>
              <w:t>федер</w:t>
            </w:r>
            <w:proofErr w:type="spellEnd"/>
            <w:r w:rsidRPr="00AA0247">
              <w:rPr>
                <w:rFonts w:cs="Times New Roman"/>
                <w:sz w:val="24"/>
                <w:szCs w:val="24"/>
              </w:rPr>
              <w:t>. закон. – М., 2006. – 48 с.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1A377E" w:rsidP="00CA2794">
            <w:pPr>
              <w:spacing w:before="60" w:after="60"/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0247">
              <w:rPr>
                <w:rFonts w:cs="Times New Roman"/>
                <w:sz w:val="24"/>
                <w:szCs w:val="24"/>
              </w:rPr>
              <w:t>О лицензировании деятельности по технической защите конфиденциальной инфо</w:t>
            </w:r>
            <w:r w:rsidRPr="00AA0247">
              <w:rPr>
                <w:rFonts w:cs="Times New Roman"/>
                <w:sz w:val="24"/>
                <w:szCs w:val="24"/>
              </w:rPr>
              <w:t>р</w:t>
            </w:r>
            <w:r w:rsidRPr="00AA0247">
              <w:rPr>
                <w:rFonts w:cs="Times New Roman"/>
                <w:sz w:val="24"/>
                <w:szCs w:val="24"/>
              </w:rPr>
              <w:t>мации: постановление Правительства</w:t>
            </w:r>
            <w:proofErr w:type="gramStart"/>
            <w:r w:rsidRPr="00AA0247">
              <w:rPr>
                <w:rFonts w:cs="Times New Roman"/>
                <w:sz w:val="24"/>
                <w:szCs w:val="24"/>
              </w:rPr>
              <w:t xml:space="preserve"> Р</w:t>
            </w:r>
            <w:proofErr w:type="gramEnd"/>
            <w:r w:rsidRPr="00AA0247">
              <w:rPr>
                <w:rFonts w:cs="Times New Roman"/>
                <w:sz w:val="24"/>
                <w:szCs w:val="24"/>
              </w:rPr>
              <w:t>ос. Федерации от 15.08.06 № 504 // Рос</w:t>
            </w:r>
            <w:proofErr w:type="gramStart"/>
            <w:r w:rsidRPr="00AA0247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AA0247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AA0247">
              <w:rPr>
                <w:rFonts w:cs="Times New Roman"/>
                <w:sz w:val="24"/>
                <w:szCs w:val="24"/>
              </w:rPr>
              <w:t>г</w:t>
            </w:r>
            <w:proofErr w:type="gramEnd"/>
            <w:r w:rsidRPr="00AA0247">
              <w:rPr>
                <w:rFonts w:cs="Times New Roman"/>
                <w:sz w:val="24"/>
                <w:szCs w:val="24"/>
              </w:rPr>
              <w:t xml:space="preserve">аз. </w:t>
            </w:r>
            <w:r w:rsidR="00081275" w:rsidRPr="00AA0247">
              <w:rPr>
                <w:rFonts w:cs="Times New Roman"/>
                <w:sz w:val="24"/>
                <w:szCs w:val="24"/>
              </w:rPr>
              <w:t>–</w:t>
            </w:r>
            <w:r w:rsidRPr="00AA0247">
              <w:rPr>
                <w:rFonts w:cs="Times New Roman"/>
                <w:sz w:val="24"/>
                <w:szCs w:val="24"/>
              </w:rPr>
              <w:t xml:space="preserve"> 2006. </w:t>
            </w:r>
            <w:r w:rsidR="00081275" w:rsidRPr="00AA0247">
              <w:rPr>
                <w:rFonts w:cs="Times New Roman"/>
                <w:sz w:val="24"/>
                <w:szCs w:val="24"/>
              </w:rPr>
              <w:t>–</w:t>
            </w:r>
            <w:r w:rsidRPr="00AA0247">
              <w:rPr>
                <w:rFonts w:cs="Times New Roman"/>
                <w:sz w:val="24"/>
                <w:szCs w:val="24"/>
              </w:rPr>
              <w:t xml:space="preserve"> 29 авг. </w:t>
            </w:r>
          </w:p>
        </w:tc>
      </w:tr>
      <w:tr w:rsidR="001A377E" w:rsidRPr="00AA0247" w:rsidTr="00081275">
        <w:tc>
          <w:tcPr>
            <w:tcW w:w="8946" w:type="dxa"/>
            <w:shd w:val="clear" w:color="auto" w:fill="D9D9D9" w:themeFill="background1" w:themeFillShade="D9"/>
          </w:tcPr>
          <w:p w:rsidR="001A377E" w:rsidRPr="00AA0247" w:rsidRDefault="00081275" w:rsidP="001C4163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book_1"/>
            <w:bookmarkEnd w:id="0"/>
            <w:r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Описание книг </w:t>
            </w:r>
            <w:r w:rsidR="00CA2794"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одного</w:t>
            </w:r>
            <w:r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автора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CA2794" w:rsidP="00CA2794">
            <w:pPr>
              <w:spacing w:before="60" w:after="60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AA0247">
              <w:rPr>
                <w:rFonts w:cs="Times New Roman"/>
                <w:sz w:val="24"/>
                <w:szCs w:val="24"/>
              </w:rPr>
              <w:t>Павлов А.Г. Происхождение месторождений / А.Г. Павлов. – Новосибирск</w:t>
            </w:r>
            <w:r w:rsidR="00C32C0A">
              <w:rPr>
                <w:rFonts w:cs="Times New Roman"/>
                <w:sz w:val="24"/>
                <w:szCs w:val="24"/>
              </w:rPr>
              <w:t>: Наука</w:t>
            </w:r>
            <w:r w:rsidRPr="00AA0247">
              <w:rPr>
                <w:rFonts w:cs="Times New Roman"/>
                <w:sz w:val="24"/>
                <w:szCs w:val="24"/>
              </w:rPr>
              <w:t xml:space="preserve">, 2005. – 251 </w:t>
            </w:r>
            <w:proofErr w:type="gramStart"/>
            <w:r w:rsidRPr="00AA0247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Pr="00AA0247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A2794" w:rsidRPr="00AA0247" w:rsidTr="00CA2794">
        <w:tc>
          <w:tcPr>
            <w:tcW w:w="8946" w:type="dxa"/>
            <w:shd w:val="clear" w:color="auto" w:fill="D9D9D9" w:themeFill="background1" w:themeFillShade="D9"/>
          </w:tcPr>
          <w:p w:rsidR="00CA2794" w:rsidRPr="00AA0247" w:rsidRDefault="00CA2794" w:rsidP="001C4163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Описание книг двух и трех авторов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CA2794" w:rsidP="00AA0247">
            <w:pPr>
              <w:spacing w:before="60" w:after="60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AA0247">
              <w:rPr>
                <w:rFonts w:cs="Times New Roman"/>
                <w:sz w:val="24"/>
                <w:szCs w:val="24"/>
              </w:rPr>
              <w:t xml:space="preserve">Дэвис Д. Создание виртуальных частных сетей в </w:t>
            </w:r>
            <w:proofErr w:type="spellStart"/>
            <w:r w:rsidRPr="00AA0247">
              <w:rPr>
                <w:rFonts w:cs="Times New Roman"/>
                <w:sz w:val="24"/>
                <w:szCs w:val="24"/>
              </w:rPr>
              <w:t>Microsoft</w:t>
            </w:r>
            <w:proofErr w:type="spellEnd"/>
            <w:r w:rsidRPr="00AA024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A0247">
              <w:rPr>
                <w:rFonts w:cs="Times New Roman"/>
                <w:sz w:val="24"/>
                <w:szCs w:val="24"/>
              </w:rPr>
              <w:t>Windows</w:t>
            </w:r>
            <w:proofErr w:type="spellEnd"/>
            <w:r w:rsidRPr="00AA024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A0247">
              <w:rPr>
                <w:rFonts w:cs="Times New Roman"/>
                <w:sz w:val="24"/>
                <w:szCs w:val="24"/>
              </w:rPr>
              <w:t>Server</w:t>
            </w:r>
            <w:proofErr w:type="spellEnd"/>
            <w:r w:rsidRPr="00AA0247">
              <w:rPr>
                <w:rFonts w:cs="Times New Roman"/>
                <w:sz w:val="24"/>
                <w:szCs w:val="24"/>
              </w:rPr>
              <w:t xml:space="preserve"> 2003 / Д.</w:t>
            </w:r>
            <w:r w:rsidR="00AA0247">
              <w:rPr>
                <w:rFonts w:cs="Times New Roman"/>
                <w:sz w:val="24"/>
                <w:szCs w:val="24"/>
              </w:rPr>
              <w:t> </w:t>
            </w:r>
            <w:r w:rsidRPr="00AA0247">
              <w:rPr>
                <w:rFonts w:cs="Times New Roman"/>
                <w:sz w:val="24"/>
                <w:szCs w:val="24"/>
              </w:rPr>
              <w:t>Дэвис, Э. Льюис. – М.</w:t>
            </w:r>
            <w:r w:rsidR="00C32C0A">
              <w:rPr>
                <w:rFonts w:cs="Times New Roman"/>
                <w:sz w:val="24"/>
                <w:szCs w:val="24"/>
              </w:rPr>
              <w:t>: Эком</w:t>
            </w:r>
            <w:r w:rsidRPr="00AA0247">
              <w:rPr>
                <w:rFonts w:cs="Times New Roman"/>
                <w:sz w:val="24"/>
                <w:szCs w:val="24"/>
              </w:rPr>
              <w:t xml:space="preserve">, 2006. – 496 </w:t>
            </w:r>
            <w:proofErr w:type="gramStart"/>
            <w:r w:rsidRPr="00AA0247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Pr="00AA0247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CA2794" w:rsidP="00CA2794">
            <w:pPr>
              <w:spacing w:before="60" w:after="60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AA0247">
              <w:rPr>
                <w:rFonts w:cs="Times New Roman"/>
                <w:sz w:val="24"/>
                <w:szCs w:val="24"/>
              </w:rPr>
              <w:t>Москвичёв Ю.А. Теоретические основы химической т</w:t>
            </w:r>
            <w:r w:rsidR="00DB6000" w:rsidRPr="00AA0247">
              <w:rPr>
                <w:rFonts w:cs="Times New Roman"/>
                <w:sz w:val="24"/>
                <w:szCs w:val="24"/>
              </w:rPr>
              <w:t>ехнологии / Ю.А. </w:t>
            </w:r>
            <w:r w:rsidRPr="00AA0247">
              <w:rPr>
                <w:rFonts w:cs="Times New Roman"/>
                <w:sz w:val="24"/>
                <w:szCs w:val="24"/>
              </w:rPr>
              <w:t>Москвичёв, А.К. Григорьев, О.С. Павлов. – М.</w:t>
            </w:r>
            <w:r w:rsidR="00C32C0A">
              <w:rPr>
                <w:rFonts w:cs="Times New Roman"/>
                <w:sz w:val="24"/>
                <w:szCs w:val="24"/>
              </w:rPr>
              <w:t>: Академия</w:t>
            </w:r>
            <w:r w:rsidRPr="00AA0247">
              <w:rPr>
                <w:rFonts w:cs="Times New Roman"/>
                <w:sz w:val="24"/>
                <w:szCs w:val="24"/>
              </w:rPr>
              <w:t xml:space="preserve">, 2005. – 272 </w:t>
            </w:r>
            <w:proofErr w:type="gramStart"/>
            <w:r w:rsidRPr="00AA0247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Pr="00AA0247"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CA2794" w:rsidRPr="00AA0247" w:rsidTr="00CA2794">
        <w:tc>
          <w:tcPr>
            <w:tcW w:w="8946" w:type="dxa"/>
            <w:shd w:val="clear" w:color="auto" w:fill="D9D9D9" w:themeFill="background1" w:themeFillShade="D9"/>
          </w:tcPr>
          <w:p w:rsidR="00CA2794" w:rsidRPr="00AA0247" w:rsidRDefault="00CA2794" w:rsidP="001C4163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Описание книг четырех и более авторов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CA2794" w:rsidP="00CA2794">
            <w:pPr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Классификация материалов в жидкой и воздушной средах: учеб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особие / А.А.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деин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Э.А. Абраменков, Д.Э. Абраменков, А.Ю.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Паничев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. – Новосибирск: НГАСУ, 2001. – 80 с.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CA2794" w:rsidP="00DB6000">
            <w:pPr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Современные международные отношения и внешняя политика РФ: учеб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особие / А.В. Антипов, Б.Ф.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Вознов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Л.М.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Коротеев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[и др.]. – М.: Мысль, 1998. – 320 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CA2794" w:rsidP="00395927">
            <w:pPr>
              <w:ind w:left="0"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или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CA2794" w:rsidP="00DB6000">
            <w:pPr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Современные международные отношения и внешняя политика РФ: учеб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особие / А.В. Антипов  [и др.]. – М.: Мысль, 1998. – 320 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32C0A" w:rsidRPr="00C32C0A" w:rsidTr="00C32C0A">
        <w:tc>
          <w:tcPr>
            <w:tcW w:w="8946" w:type="dxa"/>
            <w:shd w:val="clear" w:color="auto" w:fill="D9D9D9" w:themeFill="background1" w:themeFillShade="D9"/>
          </w:tcPr>
          <w:p w:rsidR="00C32C0A" w:rsidRPr="00C32C0A" w:rsidRDefault="00C32C0A" w:rsidP="001C4163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32C0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Описание переводной литературы</w:t>
            </w:r>
          </w:p>
        </w:tc>
      </w:tr>
      <w:tr w:rsidR="00C32C0A" w:rsidRPr="00AA0247" w:rsidTr="001A377E">
        <w:tc>
          <w:tcPr>
            <w:tcW w:w="8946" w:type="dxa"/>
          </w:tcPr>
          <w:p w:rsidR="00C32C0A" w:rsidRPr="00C32C0A" w:rsidRDefault="00C32C0A" w:rsidP="00DB6000">
            <w:pPr>
              <w:ind w:left="0" w:firstLine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C32C0A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Если нет ФИО переводчика</w:t>
            </w:r>
          </w:p>
        </w:tc>
      </w:tr>
      <w:tr w:rsidR="00C32C0A" w:rsidRPr="00AA0247" w:rsidTr="001A377E">
        <w:tc>
          <w:tcPr>
            <w:tcW w:w="8946" w:type="dxa"/>
          </w:tcPr>
          <w:p w:rsidR="00C32C0A" w:rsidRPr="00AA0247" w:rsidRDefault="00C32C0A" w:rsidP="00C32C0A">
            <w:pPr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Новак</w:t>
            </w:r>
            <w:proofErr w:type="spellEnd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В.</w:t>
            </w:r>
            <w:r w:rsidRPr="00C32C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Математические принципы нечеткой логи</w:t>
            </w:r>
            <w:r w:rsidR="007D31E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ки: пер. с англ. / В. </w:t>
            </w:r>
            <w:proofErr w:type="spellStart"/>
            <w:r w:rsidR="007D31EE">
              <w:rPr>
                <w:rFonts w:eastAsia="Times New Roman" w:cs="Times New Roman"/>
                <w:sz w:val="24"/>
                <w:szCs w:val="24"/>
                <w:lang w:eastAsia="ru-RU"/>
              </w:rPr>
              <w:t>Новак</w:t>
            </w:r>
            <w:proofErr w:type="spellEnd"/>
            <w:r w:rsidR="007D31EE">
              <w:rPr>
                <w:rFonts w:eastAsia="Times New Roman" w:cs="Times New Roman"/>
                <w:sz w:val="24"/>
                <w:szCs w:val="24"/>
                <w:lang w:eastAsia="ru-RU"/>
              </w:rPr>
              <w:t>, И. </w:t>
            </w:r>
            <w:r w:rsidRPr="00C32C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Перфильева, И. </w:t>
            </w:r>
            <w:proofErr w:type="spellStart"/>
            <w:r w:rsidRPr="00C32C0A">
              <w:rPr>
                <w:rFonts w:eastAsia="Times New Roman" w:cs="Times New Roman"/>
                <w:sz w:val="24"/>
                <w:szCs w:val="24"/>
                <w:lang w:eastAsia="ru-RU"/>
              </w:rPr>
              <w:t>Мочкорж</w:t>
            </w:r>
            <w:proofErr w:type="spellEnd"/>
            <w:r w:rsidRPr="00C32C0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– М.: </w:t>
            </w:r>
            <w:proofErr w:type="spellStart"/>
            <w:r w:rsidRPr="00C32C0A">
              <w:rPr>
                <w:rFonts w:eastAsia="Times New Roman" w:cs="Times New Roman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C32C0A">
              <w:rPr>
                <w:rFonts w:eastAsia="Times New Roman" w:cs="Times New Roman"/>
                <w:sz w:val="24"/>
                <w:szCs w:val="24"/>
                <w:lang w:eastAsia="ru-RU"/>
              </w:rPr>
              <w:t>, 2006. – 352 с.</w:t>
            </w:r>
          </w:p>
        </w:tc>
      </w:tr>
      <w:tr w:rsidR="00C32C0A" w:rsidRPr="00AA0247" w:rsidTr="001A377E">
        <w:tc>
          <w:tcPr>
            <w:tcW w:w="8946" w:type="dxa"/>
          </w:tcPr>
          <w:p w:rsidR="00C32C0A" w:rsidRPr="00AA0247" w:rsidRDefault="00C32C0A" w:rsidP="00C32C0A">
            <w:pPr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2C0A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Если </w:t>
            </w:r>
            <w:r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есть </w:t>
            </w:r>
            <w:r w:rsidRPr="00C32C0A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ФИО переводчика</w:t>
            </w:r>
          </w:p>
        </w:tc>
      </w:tr>
      <w:tr w:rsidR="00C32C0A" w:rsidRPr="00AA0247" w:rsidTr="001A377E">
        <w:tc>
          <w:tcPr>
            <w:tcW w:w="8946" w:type="dxa"/>
          </w:tcPr>
          <w:p w:rsidR="00C32C0A" w:rsidRPr="00AA0247" w:rsidRDefault="00C32C0A" w:rsidP="00C32C0A">
            <w:pPr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Клеман</w:t>
            </w:r>
            <w:proofErr w:type="spellEnd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М. Основы физики частично упорядоченных сред: жидкие кристаллы, ко</w:t>
            </w:r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лоиды, фрактальные структуры, поли</w:t>
            </w:r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меры и биологические объекты / М. </w:t>
            </w:r>
            <w:proofErr w:type="spellStart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Клеман</w:t>
            </w:r>
            <w:proofErr w:type="spellEnd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; пер. с англ. О.Д. </w:t>
            </w:r>
            <w:proofErr w:type="spellStart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Лаврентович</w:t>
            </w:r>
            <w:proofErr w:type="spellEnd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. – М.: </w:t>
            </w:r>
            <w:proofErr w:type="spellStart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C32C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, 2007. – 680 с.</w:t>
            </w:r>
          </w:p>
        </w:tc>
      </w:tr>
      <w:tr w:rsidR="00DB6000" w:rsidRPr="00AA0247" w:rsidTr="00DB6000">
        <w:tc>
          <w:tcPr>
            <w:tcW w:w="8946" w:type="dxa"/>
            <w:shd w:val="clear" w:color="auto" w:fill="D9D9D9" w:themeFill="background1" w:themeFillShade="D9"/>
          </w:tcPr>
          <w:p w:rsidR="00DB6000" w:rsidRPr="00AA0247" w:rsidRDefault="00DB6000" w:rsidP="001C4163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1" w:name="book_many"/>
            <w:bookmarkEnd w:id="1"/>
            <w:r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Описание многотомного издания</w:t>
            </w:r>
          </w:p>
        </w:tc>
      </w:tr>
      <w:tr w:rsidR="00DB6000" w:rsidRPr="00AA0247" w:rsidTr="001A377E">
        <w:tc>
          <w:tcPr>
            <w:tcW w:w="8946" w:type="dxa"/>
          </w:tcPr>
          <w:p w:rsidR="00DB6000" w:rsidRPr="00AA0247" w:rsidRDefault="00DB6000" w:rsidP="00AA0247">
            <w:pPr>
              <w:spacing w:before="120" w:after="120"/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История Востока: в 6 т. / гл. ред. Р. Б. Рыбаков. – М.</w:t>
            </w:r>
            <w:r w:rsidR="00C32C0A">
              <w:rPr>
                <w:rFonts w:eastAsia="Times New Roman" w:cs="Times New Roman"/>
                <w:sz w:val="24"/>
                <w:szCs w:val="24"/>
                <w:lang w:eastAsia="ru-RU"/>
              </w:rPr>
              <w:t>: Восточная литература</w:t>
            </w:r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, 1997–2007.</w:t>
            </w:r>
          </w:p>
        </w:tc>
      </w:tr>
      <w:tr w:rsidR="000B4E30" w:rsidRPr="000B4E30" w:rsidTr="000B4E30">
        <w:tc>
          <w:tcPr>
            <w:tcW w:w="8946" w:type="dxa"/>
            <w:shd w:val="clear" w:color="auto" w:fill="D9D9D9" w:themeFill="background1" w:themeFillShade="D9"/>
          </w:tcPr>
          <w:p w:rsidR="000B4E30" w:rsidRPr="000B4E30" w:rsidRDefault="000B4E30" w:rsidP="00AA0247">
            <w:pPr>
              <w:spacing w:before="120" w:after="120"/>
              <w:ind w:left="0"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B4E3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Описание отдельного тома</w:t>
            </w:r>
          </w:p>
        </w:tc>
      </w:tr>
      <w:tr w:rsidR="000B4E30" w:rsidRPr="00AA0247" w:rsidTr="001A377E">
        <w:tc>
          <w:tcPr>
            <w:tcW w:w="8946" w:type="dxa"/>
          </w:tcPr>
          <w:p w:rsidR="000B4E30" w:rsidRPr="00AA0247" w:rsidRDefault="000B4E30" w:rsidP="000B4E30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Крылова О.</w:t>
            </w:r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>А. Лингвистическая стилист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ика. В 2 кн. Кн. 1. Теория / О.</w:t>
            </w:r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А. Крылова.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М., 2006.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319 с.</w:t>
            </w:r>
            <w:proofErr w:type="gramEnd"/>
          </w:p>
        </w:tc>
      </w:tr>
      <w:tr w:rsidR="000B4E30" w:rsidRPr="000B4E30" w:rsidTr="001A377E">
        <w:tc>
          <w:tcPr>
            <w:tcW w:w="8946" w:type="dxa"/>
          </w:tcPr>
          <w:p w:rsidR="000B4E30" w:rsidRPr="000B4E30" w:rsidRDefault="000B4E30" w:rsidP="000B4E30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Бланк И.</w:t>
            </w:r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А. Основы финансового менеджмента: в 2 т. / И. А. Бланк.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Киев: Ника-Центр, </w:t>
            </w:r>
            <w:proofErr w:type="spellStart"/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>Эльга</w:t>
            </w:r>
            <w:proofErr w:type="spellEnd"/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1999.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Т. 2.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0B4E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512 с. </w:t>
            </w:r>
            <w:proofErr w:type="gramEnd"/>
          </w:p>
        </w:tc>
      </w:tr>
      <w:tr w:rsidR="001A377E" w:rsidRPr="00AA0247" w:rsidTr="00DB6000">
        <w:tc>
          <w:tcPr>
            <w:tcW w:w="8946" w:type="dxa"/>
            <w:shd w:val="clear" w:color="auto" w:fill="D9D9D9" w:themeFill="background1" w:themeFillShade="D9"/>
          </w:tcPr>
          <w:p w:rsidR="001A377E" w:rsidRPr="00AA0247" w:rsidRDefault="00DB6000" w:rsidP="001C4163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2" w:name="book_stand"/>
            <w:bookmarkEnd w:id="2"/>
            <w:r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Описание стандартов, </w:t>
            </w:r>
            <w:proofErr w:type="spellStart"/>
            <w:r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СНиПов</w:t>
            </w:r>
            <w:proofErr w:type="spellEnd"/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DB6000" w:rsidP="00AA0247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ГОСТ ИСО 11453-2005. Статистические методы. Статистическое представление данных. Проверка гипотез и доверительные интервалы для пропорций. –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Введ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2006-09-01. – М., 2006. – III, 44 с. </w:t>
            </w:r>
          </w:p>
        </w:tc>
      </w:tr>
      <w:tr w:rsidR="001A377E" w:rsidRPr="00AA0247" w:rsidTr="00DB6000">
        <w:tc>
          <w:tcPr>
            <w:tcW w:w="8946" w:type="dxa"/>
            <w:shd w:val="clear" w:color="auto" w:fill="D9D9D9" w:themeFill="background1" w:themeFillShade="D9"/>
          </w:tcPr>
          <w:p w:rsidR="001A377E" w:rsidRPr="00AA0247" w:rsidRDefault="00DB6000" w:rsidP="001C4163">
            <w:pPr>
              <w:spacing w:before="120" w:after="120"/>
              <w:ind w:left="0" w:firstLine="0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A024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Описание электронных ресурсов</w:t>
            </w:r>
          </w:p>
        </w:tc>
      </w:tr>
      <w:tr w:rsidR="001A377E" w:rsidRPr="00AA0247" w:rsidTr="001A377E">
        <w:tc>
          <w:tcPr>
            <w:tcW w:w="8946" w:type="dxa"/>
          </w:tcPr>
          <w:p w:rsidR="001A377E" w:rsidRPr="00AA0247" w:rsidRDefault="00DB6000" w:rsidP="00DB6000">
            <w:pPr>
              <w:ind w:left="0"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Стась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Н.Ф. Задачи и вопросы по неорганической химии [Электронный ресурс]: учеб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особие / Н.Ф.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Стась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; Том.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политехн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. ун-т. – Томск: Изд-во ТПУ, 2008. – 254 с. – Электрон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ерсия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печ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публ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– Режим доступа: http://www.lib.tpu.ru/fulltext/m/2008/m2.pdf, свободный. –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Загл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>тит</w:t>
            </w:r>
            <w:proofErr w:type="spellEnd"/>
            <w:r w:rsidRPr="00AA02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экрана (дата обращения: 02.04.2011). </w:t>
            </w:r>
          </w:p>
        </w:tc>
      </w:tr>
    </w:tbl>
    <w:p w:rsidR="00F722CA" w:rsidRPr="00AA0247" w:rsidRDefault="00F722CA" w:rsidP="00395927">
      <w:pPr>
        <w:ind w:left="0" w:firstLine="567"/>
        <w:jc w:val="both"/>
        <w:rPr>
          <w:rFonts w:cs="Times New Roman"/>
          <w:sz w:val="24"/>
          <w:szCs w:val="24"/>
        </w:rPr>
      </w:pPr>
    </w:p>
    <w:sectPr w:rsidR="00F722CA" w:rsidRPr="00AA0247" w:rsidSect="00395927">
      <w:footerReference w:type="default" r:id="rId7"/>
      <w:pgSz w:w="11906" w:h="16838" w:code="9"/>
      <w:pgMar w:top="1588" w:right="1588" w:bottom="1985" w:left="1588" w:header="709" w:footer="158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22E" w:rsidRDefault="0086622E" w:rsidP="00395927">
      <w:r>
        <w:separator/>
      </w:r>
    </w:p>
  </w:endnote>
  <w:endnote w:type="continuationSeparator" w:id="0">
    <w:p w:rsidR="0086622E" w:rsidRDefault="0086622E" w:rsidP="00395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794" w:rsidRDefault="00CA2794" w:rsidP="00395927">
    <w:pPr>
      <w:pStyle w:val="ab"/>
      <w:ind w:left="0" w:firstLine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22E" w:rsidRDefault="0086622E" w:rsidP="00395927">
      <w:r>
        <w:separator/>
      </w:r>
    </w:p>
  </w:footnote>
  <w:footnote w:type="continuationSeparator" w:id="0">
    <w:p w:rsidR="0086622E" w:rsidRDefault="0086622E" w:rsidP="00395927">
      <w:r>
        <w:continuationSeparator/>
      </w:r>
    </w:p>
  </w:footnote>
  <w:footnote w:id="1">
    <w:p w:rsidR="00926D55" w:rsidRPr="00AA0247" w:rsidRDefault="00926D55" w:rsidP="00AA0247">
      <w:pPr>
        <w:pStyle w:val="a6"/>
        <w:ind w:left="0" w:firstLine="0"/>
        <w:jc w:val="both"/>
      </w:pPr>
      <w:r w:rsidRPr="00AA0247">
        <w:rPr>
          <w:rStyle w:val="a8"/>
        </w:rPr>
        <w:footnoteRef/>
      </w:r>
      <w:r w:rsidR="00AA0247" w:rsidRPr="00AA0247">
        <w:t xml:space="preserve"> </w:t>
      </w:r>
      <w:r w:rsidRPr="00AA0247">
        <w:t xml:space="preserve"> </w:t>
      </w:r>
      <w:r w:rsidR="00AA0247" w:rsidRPr="00AA0247">
        <w:t>ГОСТ 7.1-2003. СИБИД. Библиографическая запись. Библиографическое описание. Общие треб</w:t>
      </w:r>
      <w:r w:rsidR="00AA0247" w:rsidRPr="00AA0247">
        <w:t>о</w:t>
      </w:r>
      <w:r w:rsidR="00AA0247" w:rsidRPr="00AA0247">
        <w:t xml:space="preserve">вания и правила составления </w:t>
      </w:r>
      <w:r w:rsidR="00AA0247" w:rsidRPr="00AA0247">
        <w:rPr>
          <w:rFonts w:eastAsia="Times New Roman" w:cs="Times New Roman"/>
          <w:lang w:eastAsia="ru-RU"/>
        </w:rPr>
        <w:t xml:space="preserve">[Электронный ресурс]. – Режим доступа: </w:t>
      </w:r>
      <w:r w:rsidR="00AA0247" w:rsidRPr="00AA0247">
        <w:t xml:space="preserve">  http://www.lib.tpu.ru/siteimages/1cd73dd4-e7f7-411e-af25-7d8e63935bbc/fulltext.pdf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927"/>
    <w:rsid w:val="0000767E"/>
    <w:rsid w:val="00015D3F"/>
    <w:rsid w:val="000304EE"/>
    <w:rsid w:val="000473C6"/>
    <w:rsid w:val="00081275"/>
    <w:rsid w:val="000904EE"/>
    <w:rsid w:val="00091D3E"/>
    <w:rsid w:val="000B3B58"/>
    <w:rsid w:val="000B4E30"/>
    <w:rsid w:val="000D5EC7"/>
    <w:rsid w:val="000F7502"/>
    <w:rsid w:val="00117166"/>
    <w:rsid w:val="00155267"/>
    <w:rsid w:val="0017499D"/>
    <w:rsid w:val="001948B3"/>
    <w:rsid w:val="001A167C"/>
    <w:rsid w:val="001A377E"/>
    <w:rsid w:val="001C4163"/>
    <w:rsid w:val="001E1EA8"/>
    <w:rsid w:val="00211CE5"/>
    <w:rsid w:val="00215C56"/>
    <w:rsid w:val="00221972"/>
    <w:rsid w:val="00234C89"/>
    <w:rsid w:val="00250F5B"/>
    <w:rsid w:val="00257317"/>
    <w:rsid w:val="00257EBF"/>
    <w:rsid w:val="00260243"/>
    <w:rsid w:val="00273BC4"/>
    <w:rsid w:val="002814A1"/>
    <w:rsid w:val="00282FEA"/>
    <w:rsid w:val="00297E9F"/>
    <w:rsid w:val="002A7F46"/>
    <w:rsid w:val="002B4E43"/>
    <w:rsid w:val="00300A0C"/>
    <w:rsid w:val="00323F3D"/>
    <w:rsid w:val="00373507"/>
    <w:rsid w:val="00373C5E"/>
    <w:rsid w:val="00375581"/>
    <w:rsid w:val="00375DB5"/>
    <w:rsid w:val="00391205"/>
    <w:rsid w:val="00395927"/>
    <w:rsid w:val="003A7DD1"/>
    <w:rsid w:val="003B0660"/>
    <w:rsid w:val="00424ADE"/>
    <w:rsid w:val="00425C13"/>
    <w:rsid w:val="004307E5"/>
    <w:rsid w:val="00430B49"/>
    <w:rsid w:val="00453D78"/>
    <w:rsid w:val="004948E3"/>
    <w:rsid w:val="004C05A7"/>
    <w:rsid w:val="004C760A"/>
    <w:rsid w:val="004C7F69"/>
    <w:rsid w:val="004D4E34"/>
    <w:rsid w:val="004D62B8"/>
    <w:rsid w:val="004E3034"/>
    <w:rsid w:val="00514351"/>
    <w:rsid w:val="0052137D"/>
    <w:rsid w:val="00530085"/>
    <w:rsid w:val="005350C6"/>
    <w:rsid w:val="0054188B"/>
    <w:rsid w:val="00546C0C"/>
    <w:rsid w:val="00553A2D"/>
    <w:rsid w:val="0057313A"/>
    <w:rsid w:val="00574D3F"/>
    <w:rsid w:val="00581484"/>
    <w:rsid w:val="0059332D"/>
    <w:rsid w:val="005C3FA9"/>
    <w:rsid w:val="005C769A"/>
    <w:rsid w:val="006019AE"/>
    <w:rsid w:val="0063663A"/>
    <w:rsid w:val="00651364"/>
    <w:rsid w:val="00666EC9"/>
    <w:rsid w:val="00675DA7"/>
    <w:rsid w:val="00681580"/>
    <w:rsid w:val="006E228D"/>
    <w:rsid w:val="00760AF8"/>
    <w:rsid w:val="0076728B"/>
    <w:rsid w:val="0078050A"/>
    <w:rsid w:val="007D31EE"/>
    <w:rsid w:val="007F4686"/>
    <w:rsid w:val="008166BC"/>
    <w:rsid w:val="00846795"/>
    <w:rsid w:val="0086413D"/>
    <w:rsid w:val="0086479C"/>
    <w:rsid w:val="0086622E"/>
    <w:rsid w:val="008D79FA"/>
    <w:rsid w:val="008E6474"/>
    <w:rsid w:val="008F1455"/>
    <w:rsid w:val="008F7B90"/>
    <w:rsid w:val="0090482D"/>
    <w:rsid w:val="00926D55"/>
    <w:rsid w:val="0093079F"/>
    <w:rsid w:val="0093610D"/>
    <w:rsid w:val="00965A4D"/>
    <w:rsid w:val="00967072"/>
    <w:rsid w:val="009A49F9"/>
    <w:rsid w:val="00A150CC"/>
    <w:rsid w:val="00A2583E"/>
    <w:rsid w:val="00A7103B"/>
    <w:rsid w:val="00A71DAD"/>
    <w:rsid w:val="00A800AE"/>
    <w:rsid w:val="00A85FCF"/>
    <w:rsid w:val="00AA0247"/>
    <w:rsid w:val="00AB4423"/>
    <w:rsid w:val="00AB5106"/>
    <w:rsid w:val="00AB634D"/>
    <w:rsid w:val="00AC060E"/>
    <w:rsid w:val="00AE122A"/>
    <w:rsid w:val="00AF41B6"/>
    <w:rsid w:val="00BA5B67"/>
    <w:rsid w:val="00BB2840"/>
    <w:rsid w:val="00BE5C02"/>
    <w:rsid w:val="00BF6B2F"/>
    <w:rsid w:val="00C04C56"/>
    <w:rsid w:val="00C32C0A"/>
    <w:rsid w:val="00C41ABE"/>
    <w:rsid w:val="00C853E5"/>
    <w:rsid w:val="00C86DBB"/>
    <w:rsid w:val="00CA2794"/>
    <w:rsid w:val="00CC06A9"/>
    <w:rsid w:val="00CE315E"/>
    <w:rsid w:val="00CF6BC2"/>
    <w:rsid w:val="00D067DD"/>
    <w:rsid w:val="00D12C6A"/>
    <w:rsid w:val="00D530DC"/>
    <w:rsid w:val="00D662CE"/>
    <w:rsid w:val="00D73132"/>
    <w:rsid w:val="00D74877"/>
    <w:rsid w:val="00D91C19"/>
    <w:rsid w:val="00D94DC1"/>
    <w:rsid w:val="00DA1043"/>
    <w:rsid w:val="00DB0851"/>
    <w:rsid w:val="00DB6000"/>
    <w:rsid w:val="00DC4264"/>
    <w:rsid w:val="00DD656C"/>
    <w:rsid w:val="00DF09FE"/>
    <w:rsid w:val="00E15D79"/>
    <w:rsid w:val="00E169A4"/>
    <w:rsid w:val="00E16F16"/>
    <w:rsid w:val="00E25BEE"/>
    <w:rsid w:val="00E62E4F"/>
    <w:rsid w:val="00EA2704"/>
    <w:rsid w:val="00EF134D"/>
    <w:rsid w:val="00F45106"/>
    <w:rsid w:val="00F6523B"/>
    <w:rsid w:val="00F722CA"/>
    <w:rsid w:val="00FB2666"/>
    <w:rsid w:val="00FD0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2268" w:firstLine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2CA"/>
  </w:style>
  <w:style w:type="paragraph" w:styleId="2">
    <w:name w:val="heading 2"/>
    <w:basedOn w:val="a"/>
    <w:link w:val="20"/>
    <w:uiPriority w:val="9"/>
    <w:qFormat/>
    <w:rsid w:val="00395927"/>
    <w:pPr>
      <w:spacing w:before="100" w:beforeAutospacing="1" w:after="100" w:afterAutospacing="1"/>
      <w:ind w:left="0" w:firstLine="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5927"/>
    <w:rPr>
      <w:rFonts w:eastAsia="Times New Roman" w:cs="Times New Roman"/>
      <w:b/>
      <w:bCs/>
      <w:sz w:val="36"/>
      <w:szCs w:val="3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95927"/>
    <w:pPr>
      <w:spacing w:before="100" w:beforeAutospacing="1" w:after="100" w:afterAutospacing="1"/>
      <w:ind w:left="0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95927"/>
    <w:rPr>
      <w:rFonts w:eastAsia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95927"/>
    <w:pPr>
      <w:spacing w:before="100" w:beforeAutospacing="1" w:after="100" w:afterAutospacing="1"/>
      <w:ind w:left="0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95927"/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5927"/>
  </w:style>
  <w:style w:type="character" w:styleId="a5">
    <w:name w:val="Hyperlink"/>
    <w:basedOn w:val="a0"/>
    <w:uiPriority w:val="99"/>
    <w:semiHidden/>
    <w:unhideWhenUsed/>
    <w:rsid w:val="00395927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395927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9592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9592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3959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5927"/>
  </w:style>
  <w:style w:type="paragraph" w:styleId="ab">
    <w:name w:val="footer"/>
    <w:basedOn w:val="a"/>
    <w:link w:val="ac"/>
    <w:uiPriority w:val="99"/>
    <w:unhideWhenUsed/>
    <w:rsid w:val="003959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5927"/>
  </w:style>
  <w:style w:type="table" w:styleId="ad">
    <w:name w:val="Table Grid"/>
    <w:basedOn w:val="a1"/>
    <w:uiPriority w:val="59"/>
    <w:rsid w:val="001A3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22"/>
    <w:qFormat/>
    <w:rsid w:val="00C32C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192DC17-4201-496B-A238-9E67144D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ela</cp:lastModifiedBy>
  <cp:revision>10</cp:revision>
  <dcterms:created xsi:type="dcterms:W3CDTF">2014-11-24T02:50:00Z</dcterms:created>
  <dcterms:modified xsi:type="dcterms:W3CDTF">2016-03-01T04:11:00Z</dcterms:modified>
</cp:coreProperties>
</file>