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A02E" w14:textId="1ECFF1F3" w:rsidR="00713D0E" w:rsidRPr="00047CBE" w:rsidRDefault="00047CBE">
      <w:pPr>
        <w:rPr>
          <w:sz w:val="32"/>
          <w:szCs w:val="32"/>
        </w:rPr>
      </w:pPr>
      <w:r w:rsidRPr="00047CBE">
        <w:rPr>
          <w:sz w:val="32"/>
          <w:szCs w:val="32"/>
        </w:rPr>
        <w:t xml:space="preserve">Вычислить коэффициент поляризуемости молекулы газообразного азота при Т = 292,2 К и Р = 1 </w:t>
      </w:r>
      <w:proofErr w:type="spellStart"/>
      <w:r w:rsidRPr="00047CBE">
        <w:rPr>
          <w:sz w:val="32"/>
          <w:szCs w:val="32"/>
        </w:rPr>
        <w:t>атм</w:t>
      </w:r>
      <w:proofErr w:type="spellEnd"/>
      <w:r w:rsidRPr="00047CBE">
        <w:rPr>
          <w:sz w:val="32"/>
          <w:szCs w:val="32"/>
        </w:rPr>
        <w:t>, если диэлектрическая постоянная ε N2 = 1,0081.</w:t>
      </w:r>
    </w:p>
    <w:p w14:paraId="2A81CA39" w14:textId="77777777" w:rsidR="00047CBE" w:rsidRDefault="00047CBE"/>
    <w:sectPr w:rsidR="0004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1E"/>
    <w:rsid w:val="00047CBE"/>
    <w:rsid w:val="00713D0E"/>
    <w:rsid w:val="008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3EAB"/>
  <w15:chartTrackingRefBased/>
  <w15:docId w15:val="{2B518E0E-0BAA-4121-BEE9-1D00C473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LenovoOZ</dc:creator>
  <cp:keywords/>
  <dc:description/>
  <cp:lastModifiedBy>LenovoOZ</cp:lastModifiedBy>
  <cp:revision>2</cp:revision>
  <dcterms:created xsi:type="dcterms:W3CDTF">2021-05-17T05:37:00Z</dcterms:created>
  <dcterms:modified xsi:type="dcterms:W3CDTF">2021-05-17T05:37:00Z</dcterms:modified>
</cp:coreProperties>
</file>