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C5" w:rsidRPr="009B5A9F" w:rsidRDefault="00231670" w:rsidP="000052C5">
      <w:pPr>
        <w:tabs>
          <w:tab w:val="left" w:pos="708"/>
        </w:tabs>
        <w:jc w:val="right"/>
        <w:rPr>
          <w:b/>
          <w:bCs/>
        </w:rPr>
      </w:pPr>
      <w:r>
        <w:rPr>
          <w:b/>
          <w:bCs/>
        </w:rPr>
        <w:t>Приложение 6</w:t>
      </w:r>
    </w:p>
    <w:p w:rsidR="000052C5" w:rsidRPr="009B5A9F" w:rsidRDefault="000052C5" w:rsidP="000052C5">
      <w:pPr>
        <w:tabs>
          <w:tab w:val="left" w:pos="708"/>
        </w:tabs>
        <w:jc w:val="right"/>
        <w:rPr>
          <w:b/>
          <w:bCs/>
        </w:rPr>
      </w:pPr>
      <w:r w:rsidRPr="009B5A9F">
        <w:rPr>
          <w:b/>
          <w:bCs/>
        </w:rPr>
        <w:t xml:space="preserve"> к рабочей программе</w:t>
      </w:r>
    </w:p>
    <w:p w:rsidR="000052C5" w:rsidRPr="009B5A9F" w:rsidRDefault="000052C5" w:rsidP="000052C5">
      <w:pPr>
        <w:tabs>
          <w:tab w:val="left" w:pos="708"/>
        </w:tabs>
        <w:jc w:val="center"/>
      </w:pPr>
    </w:p>
    <w:p w:rsidR="000052C5" w:rsidRPr="009B5A9F" w:rsidRDefault="000052C5" w:rsidP="000052C5">
      <w:pPr>
        <w:keepNext/>
        <w:jc w:val="center"/>
        <w:outlineLvl w:val="0"/>
        <w:rPr>
          <w:sz w:val="20"/>
          <w:szCs w:val="20"/>
        </w:rPr>
      </w:pPr>
      <w:r w:rsidRPr="009B5A9F">
        <w:rPr>
          <w:sz w:val="20"/>
          <w:szCs w:val="20"/>
        </w:rPr>
        <w:t>Федеральное государственное бюджетное образовательное учреждение высшего образования</w:t>
      </w:r>
    </w:p>
    <w:p w:rsidR="000052C5" w:rsidRPr="009B5A9F" w:rsidRDefault="000052C5" w:rsidP="000052C5">
      <w:pPr>
        <w:spacing w:line="280" w:lineRule="exact"/>
        <w:jc w:val="center"/>
        <w:rPr>
          <w:b/>
          <w:spacing w:val="30"/>
          <w:sz w:val="20"/>
          <w:szCs w:val="20"/>
        </w:rPr>
      </w:pPr>
      <w:r w:rsidRPr="009B5A9F">
        <w:rPr>
          <w:b/>
          <w:sz w:val="20"/>
          <w:szCs w:val="20"/>
        </w:rPr>
        <w:t>УРАЛЬСКИЙ ГОСУДАРСТВЕННЫЙ ЭКОНОМИЧЕСКИЙ УНИВЕРСИТЕТ</w:t>
      </w:r>
    </w:p>
    <w:p w:rsidR="000052C5" w:rsidRPr="009B5A9F" w:rsidRDefault="000052C5" w:rsidP="000052C5">
      <w:pPr>
        <w:ind w:left="5670"/>
        <w:rPr>
          <w:sz w:val="20"/>
          <w:szCs w:val="20"/>
        </w:rPr>
      </w:pPr>
    </w:p>
    <w:p w:rsidR="000052C5" w:rsidRPr="009B5A9F" w:rsidRDefault="000052C5" w:rsidP="000052C5">
      <w:pPr>
        <w:ind w:left="5670"/>
        <w:rPr>
          <w:sz w:val="20"/>
          <w:szCs w:val="20"/>
        </w:rPr>
      </w:pPr>
    </w:p>
    <w:p w:rsidR="000052C5" w:rsidRPr="009B5A9F" w:rsidRDefault="000052C5" w:rsidP="000052C5">
      <w:pPr>
        <w:ind w:left="5670"/>
        <w:rPr>
          <w:sz w:val="20"/>
          <w:szCs w:val="20"/>
        </w:rPr>
      </w:pPr>
    </w:p>
    <w:p w:rsidR="000052C5" w:rsidRDefault="000052C5" w:rsidP="000052C5">
      <w:pPr>
        <w:widowControl w:val="0"/>
        <w:ind w:left="360"/>
        <w:jc w:val="center"/>
        <w:rPr>
          <w:rFonts w:eastAsia="Calibri"/>
          <w:b/>
          <w:sz w:val="28"/>
          <w:szCs w:val="28"/>
          <w:lang w:eastAsia="en-US"/>
        </w:rPr>
      </w:pPr>
    </w:p>
    <w:p w:rsidR="000052C5" w:rsidRDefault="000052C5" w:rsidP="000052C5">
      <w:pPr>
        <w:widowControl w:val="0"/>
        <w:ind w:left="360"/>
        <w:jc w:val="center"/>
        <w:rPr>
          <w:rFonts w:eastAsia="Calibri"/>
          <w:b/>
          <w:sz w:val="28"/>
          <w:szCs w:val="28"/>
          <w:lang w:eastAsia="en-US"/>
        </w:rPr>
      </w:pPr>
    </w:p>
    <w:p w:rsidR="000052C5" w:rsidRDefault="000052C5" w:rsidP="000052C5">
      <w:pPr>
        <w:widowControl w:val="0"/>
        <w:ind w:left="360"/>
        <w:jc w:val="center"/>
        <w:rPr>
          <w:rFonts w:eastAsia="Calibri"/>
          <w:b/>
          <w:sz w:val="28"/>
          <w:szCs w:val="28"/>
          <w:lang w:eastAsia="en-US"/>
        </w:rPr>
      </w:pPr>
    </w:p>
    <w:p w:rsidR="000052C5" w:rsidRDefault="000052C5" w:rsidP="000052C5">
      <w:pPr>
        <w:widowControl w:val="0"/>
        <w:ind w:left="360"/>
        <w:jc w:val="center"/>
        <w:rPr>
          <w:rFonts w:eastAsia="Calibri"/>
          <w:b/>
          <w:sz w:val="28"/>
          <w:szCs w:val="28"/>
          <w:lang w:eastAsia="en-US"/>
        </w:rPr>
      </w:pPr>
    </w:p>
    <w:p w:rsidR="000052C5" w:rsidRDefault="000052C5" w:rsidP="000052C5">
      <w:pPr>
        <w:widowControl w:val="0"/>
        <w:ind w:left="360"/>
        <w:jc w:val="center"/>
        <w:rPr>
          <w:rFonts w:eastAsia="Calibri"/>
          <w:b/>
          <w:sz w:val="28"/>
          <w:szCs w:val="28"/>
          <w:lang w:eastAsia="en-US"/>
        </w:rPr>
      </w:pPr>
    </w:p>
    <w:p w:rsidR="000052C5" w:rsidRDefault="000052C5" w:rsidP="000052C5">
      <w:pPr>
        <w:widowControl w:val="0"/>
        <w:ind w:left="360"/>
        <w:jc w:val="center"/>
        <w:rPr>
          <w:rFonts w:eastAsia="Calibri"/>
          <w:b/>
          <w:sz w:val="28"/>
          <w:szCs w:val="28"/>
          <w:lang w:eastAsia="en-US"/>
        </w:rPr>
      </w:pPr>
    </w:p>
    <w:p w:rsidR="000052C5" w:rsidRDefault="000052C5" w:rsidP="000052C5">
      <w:pPr>
        <w:widowControl w:val="0"/>
        <w:ind w:left="360"/>
        <w:jc w:val="center"/>
        <w:rPr>
          <w:rFonts w:eastAsia="Calibri"/>
          <w:b/>
          <w:sz w:val="28"/>
          <w:szCs w:val="28"/>
          <w:lang w:eastAsia="en-US"/>
        </w:rPr>
      </w:pPr>
    </w:p>
    <w:p w:rsidR="000052C5" w:rsidRDefault="000052C5" w:rsidP="000052C5">
      <w:pPr>
        <w:widowControl w:val="0"/>
        <w:ind w:left="360"/>
        <w:jc w:val="center"/>
        <w:rPr>
          <w:rFonts w:eastAsia="Calibri"/>
          <w:b/>
          <w:sz w:val="28"/>
          <w:szCs w:val="28"/>
          <w:lang w:eastAsia="en-US"/>
        </w:rPr>
      </w:pPr>
    </w:p>
    <w:p w:rsidR="000052C5" w:rsidRDefault="000052C5" w:rsidP="000052C5">
      <w:pPr>
        <w:widowControl w:val="0"/>
        <w:ind w:left="360"/>
        <w:jc w:val="center"/>
        <w:rPr>
          <w:rFonts w:eastAsia="Calibri"/>
          <w:b/>
          <w:sz w:val="28"/>
          <w:szCs w:val="28"/>
          <w:lang w:eastAsia="en-US"/>
        </w:rPr>
      </w:pPr>
    </w:p>
    <w:p w:rsidR="000052C5" w:rsidRDefault="000052C5" w:rsidP="000052C5">
      <w:pPr>
        <w:widowControl w:val="0"/>
        <w:ind w:left="360"/>
        <w:jc w:val="center"/>
        <w:rPr>
          <w:rFonts w:eastAsia="Calibri"/>
          <w:b/>
          <w:sz w:val="28"/>
          <w:szCs w:val="28"/>
          <w:lang w:eastAsia="en-US"/>
        </w:rPr>
      </w:pPr>
      <w:r w:rsidRPr="001358E3">
        <w:rPr>
          <w:rFonts w:eastAsia="Calibri"/>
          <w:b/>
          <w:sz w:val="28"/>
          <w:szCs w:val="28"/>
          <w:lang w:eastAsia="en-US"/>
        </w:rPr>
        <w:t xml:space="preserve">  </w:t>
      </w:r>
    </w:p>
    <w:p w:rsidR="000052C5" w:rsidRPr="001358E3" w:rsidRDefault="000052C5" w:rsidP="000052C5">
      <w:pPr>
        <w:widowControl w:val="0"/>
        <w:ind w:left="360"/>
        <w:jc w:val="center"/>
        <w:rPr>
          <w:rFonts w:eastAsia="Calibri"/>
          <w:b/>
          <w:lang w:eastAsia="en-US"/>
        </w:rPr>
      </w:pPr>
      <w:r w:rsidRPr="001358E3">
        <w:rPr>
          <w:rFonts w:eastAsia="Calibri"/>
          <w:b/>
          <w:sz w:val="28"/>
          <w:szCs w:val="28"/>
          <w:lang w:eastAsia="en-US"/>
        </w:rPr>
        <w:t xml:space="preserve"> </w:t>
      </w:r>
      <w:r w:rsidRPr="001358E3">
        <w:rPr>
          <w:rFonts w:eastAsia="Calibri"/>
          <w:b/>
          <w:lang w:eastAsia="en-US"/>
        </w:rPr>
        <w:t>МЕТОДИЧЕСКИЕ РЕКОМЕНДАЦИИ ПО ВЫПОЛНЕНИЮ</w:t>
      </w:r>
    </w:p>
    <w:p w:rsidR="000052C5" w:rsidRPr="001358E3" w:rsidRDefault="000052C5" w:rsidP="000052C5">
      <w:pPr>
        <w:widowControl w:val="0"/>
        <w:ind w:left="360"/>
        <w:jc w:val="center"/>
        <w:rPr>
          <w:rFonts w:eastAsia="Calibri"/>
          <w:b/>
          <w:lang w:eastAsia="en-US"/>
        </w:rPr>
      </w:pPr>
      <w:r w:rsidRPr="001358E3">
        <w:rPr>
          <w:rFonts w:eastAsia="Calibri"/>
          <w:b/>
          <w:lang w:eastAsia="en-US"/>
        </w:rPr>
        <w:t xml:space="preserve"> КОНТРОЛЬНОЙ РАБОТЫ</w:t>
      </w:r>
    </w:p>
    <w:p w:rsidR="000052C5" w:rsidRPr="001358E3" w:rsidRDefault="000052C5" w:rsidP="000052C5">
      <w:pPr>
        <w:widowControl w:val="0"/>
        <w:ind w:left="360"/>
        <w:jc w:val="center"/>
        <w:rPr>
          <w:rFonts w:eastAsia="Calibri"/>
          <w:b/>
          <w:lang w:eastAsia="en-US"/>
        </w:rPr>
      </w:pPr>
      <w:r w:rsidRPr="001358E3">
        <w:rPr>
          <w:rFonts w:eastAsia="Calibri"/>
          <w:b/>
          <w:lang w:eastAsia="en-US"/>
        </w:rPr>
        <w:t>для студентов заочной формы обучения</w:t>
      </w:r>
    </w:p>
    <w:p w:rsidR="000052C5" w:rsidRPr="001358E3" w:rsidRDefault="000052C5" w:rsidP="000052C5">
      <w:pPr>
        <w:widowControl w:val="0"/>
        <w:ind w:left="510"/>
        <w:jc w:val="center"/>
        <w:rPr>
          <w:rFonts w:eastAsia="Calibri"/>
          <w:lang w:eastAsia="en-US"/>
        </w:rPr>
      </w:pPr>
    </w:p>
    <w:p w:rsidR="000052C5" w:rsidRPr="001358E3" w:rsidRDefault="000052C5" w:rsidP="000052C5">
      <w:pPr>
        <w:widowControl w:val="0"/>
        <w:jc w:val="center"/>
        <w:rPr>
          <w:rFonts w:eastAsia="Calibri"/>
          <w:b/>
          <w:lang w:eastAsia="en-US"/>
        </w:rPr>
      </w:pPr>
      <w:r w:rsidRPr="001358E3">
        <w:rPr>
          <w:rFonts w:eastAsia="Calibri"/>
          <w:b/>
          <w:lang w:eastAsia="en-US"/>
        </w:rPr>
        <w:t>по дисциплине</w:t>
      </w:r>
    </w:p>
    <w:p w:rsidR="000052C5" w:rsidRPr="001358E3" w:rsidRDefault="000052C5" w:rsidP="000052C5">
      <w:pPr>
        <w:widowControl w:val="0"/>
        <w:ind w:left="360"/>
        <w:jc w:val="center"/>
        <w:rPr>
          <w:rFonts w:eastAsia="Calibri"/>
          <w:lang w:eastAsia="en-US"/>
        </w:rPr>
      </w:pPr>
      <w:r w:rsidRPr="001358E3">
        <w:rPr>
          <w:rFonts w:eastAsia="Calibri"/>
          <w:b/>
          <w:lang w:eastAsia="en-US"/>
        </w:rPr>
        <w:t xml:space="preserve"> </w:t>
      </w:r>
      <w:r>
        <w:rPr>
          <w:rFonts w:eastAsia="Calibri"/>
          <w:b/>
          <w:lang w:eastAsia="en-US"/>
        </w:rPr>
        <w:t xml:space="preserve"> </w:t>
      </w:r>
      <w:r w:rsidR="00231670">
        <w:rPr>
          <w:rFonts w:eastAsia="Calibri"/>
          <w:b/>
          <w:lang w:eastAsia="en-US"/>
        </w:rPr>
        <w:t>Правовые основы государственного регулирования предпринимательской деятельности</w:t>
      </w:r>
    </w:p>
    <w:p w:rsidR="000052C5" w:rsidRPr="001358E3" w:rsidRDefault="000052C5" w:rsidP="000052C5">
      <w:pPr>
        <w:widowControl w:val="0"/>
        <w:ind w:left="360"/>
        <w:jc w:val="center"/>
        <w:rPr>
          <w:rFonts w:eastAsia="Calibri"/>
          <w:color w:val="FF0000"/>
          <w:lang w:eastAsia="en-US"/>
        </w:rPr>
      </w:pPr>
      <w:r w:rsidRPr="001358E3">
        <w:rPr>
          <w:rFonts w:eastAsia="Calibri"/>
          <w:b/>
          <w:lang w:eastAsia="en-US"/>
        </w:rPr>
        <w:t xml:space="preserve"> </w:t>
      </w:r>
      <w:r w:rsidRPr="001358E3">
        <w:rPr>
          <w:rFonts w:eastAsia="Calibri"/>
          <w:lang w:eastAsia="en-US"/>
        </w:rPr>
        <w:t xml:space="preserve">Направление подготовки </w:t>
      </w:r>
      <w:r w:rsidRPr="001358E3">
        <w:rPr>
          <w:rFonts w:eastAsia="Calibri"/>
          <w:color w:val="FF0000"/>
          <w:lang w:eastAsia="en-US"/>
        </w:rPr>
        <w:t xml:space="preserve"> </w:t>
      </w:r>
    </w:p>
    <w:p w:rsidR="000052C5" w:rsidRPr="001358E3" w:rsidRDefault="000052C5" w:rsidP="000052C5">
      <w:pPr>
        <w:widowControl w:val="0"/>
        <w:ind w:left="360"/>
        <w:jc w:val="center"/>
        <w:rPr>
          <w:rFonts w:eastAsia="Calibri"/>
          <w:b/>
          <w:lang w:eastAsia="en-US"/>
        </w:rPr>
      </w:pPr>
      <w:r w:rsidRPr="001358E3">
        <w:rPr>
          <w:rFonts w:eastAsia="Calibri"/>
          <w:b/>
          <w:lang w:eastAsia="en-US"/>
        </w:rPr>
        <w:t>40.03.01 Юриспруденция</w:t>
      </w:r>
    </w:p>
    <w:p w:rsidR="000052C5" w:rsidRDefault="000052C5" w:rsidP="000052C5">
      <w:pPr>
        <w:spacing w:after="200" w:line="276" w:lineRule="auto"/>
        <w:ind w:firstLine="709"/>
        <w:jc w:val="both"/>
        <w:rPr>
          <w:rFonts w:eastAsia="Calibri"/>
          <w:sz w:val="28"/>
          <w:szCs w:val="28"/>
          <w:lang w:eastAsia="en-US"/>
        </w:rPr>
      </w:pPr>
    </w:p>
    <w:p w:rsidR="000052C5" w:rsidRDefault="000052C5" w:rsidP="000052C5">
      <w:pPr>
        <w:spacing w:after="200" w:line="276" w:lineRule="auto"/>
        <w:ind w:firstLine="709"/>
        <w:jc w:val="both"/>
        <w:rPr>
          <w:rFonts w:eastAsia="Calibri"/>
          <w:sz w:val="28"/>
          <w:szCs w:val="28"/>
          <w:lang w:eastAsia="en-US"/>
        </w:rPr>
      </w:pPr>
    </w:p>
    <w:p w:rsidR="000052C5" w:rsidRDefault="000052C5" w:rsidP="000052C5">
      <w:pPr>
        <w:spacing w:after="200" w:line="276" w:lineRule="auto"/>
        <w:ind w:firstLine="709"/>
        <w:jc w:val="both"/>
        <w:rPr>
          <w:rFonts w:eastAsia="Calibri"/>
          <w:sz w:val="28"/>
          <w:szCs w:val="28"/>
          <w:lang w:eastAsia="en-US"/>
        </w:rPr>
      </w:pPr>
    </w:p>
    <w:p w:rsidR="000052C5" w:rsidRDefault="000052C5" w:rsidP="000052C5">
      <w:pPr>
        <w:spacing w:after="200" w:line="276" w:lineRule="auto"/>
        <w:ind w:firstLine="709"/>
        <w:jc w:val="both"/>
        <w:rPr>
          <w:rFonts w:eastAsia="Calibri"/>
          <w:sz w:val="28"/>
          <w:szCs w:val="28"/>
          <w:lang w:eastAsia="en-US"/>
        </w:rPr>
      </w:pPr>
    </w:p>
    <w:p w:rsidR="000052C5" w:rsidRDefault="000052C5" w:rsidP="000052C5">
      <w:pPr>
        <w:spacing w:after="200" w:line="276" w:lineRule="auto"/>
        <w:ind w:firstLine="709"/>
        <w:jc w:val="both"/>
        <w:rPr>
          <w:rFonts w:eastAsia="Calibri"/>
          <w:sz w:val="28"/>
          <w:szCs w:val="28"/>
          <w:lang w:eastAsia="en-US"/>
        </w:rPr>
      </w:pPr>
    </w:p>
    <w:p w:rsidR="000052C5" w:rsidRDefault="000052C5" w:rsidP="000052C5">
      <w:pPr>
        <w:spacing w:after="200" w:line="276" w:lineRule="auto"/>
        <w:ind w:firstLine="709"/>
        <w:jc w:val="both"/>
        <w:rPr>
          <w:rFonts w:eastAsia="Calibri"/>
          <w:sz w:val="28"/>
          <w:szCs w:val="28"/>
          <w:lang w:eastAsia="en-US"/>
        </w:rPr>
      </w:pPr>
    </w:p>
    <w:p w:rsidR="000052C5" w:rsidRDefault="000052C5" w:rsidP="000052C5">
      <w:pPr>
        <w:spacing w:after="200" w:line="276" w:lineRule="auto"/>
        <w:ind w:firstLine="709"/>
        <w:jc w:val="both"/>
        <w:rPr>
          <w:rFonts w:eastAsia="Calibri"/>
          <w:sz w:val="28"/>
          <w:szCs w:val="28"/>
          <w:lang w:eastAsia="en-US"/>
        </w:rPr>
      </w:pPr>
    </w:p>
    <w:p w:rsidR="003A608C" w:rsidRDefault="003A608C" w:rsidP="000052C5">
      <w:pPr>
        <w:spacing w:after="200" w:line="276" w:lineRule="auto"/>
        <w:ind w:firstLine="709"/>
        <w:jc w:val="both"/>
        <w:rPr>
          <w:rFonts w:eastAsia="Calibri"/>
          <w:sz w:val="28"/>
          <w:szCs w:val="28"/>
          <w:lang w:eastAsia="en-US"/>
        </w:rPr>
      </w:pPr>
    </w:p>
    <w:p w:rsidR="003A608C" w:rsidRDefault="003A608C" w:rsidP="000052C5">
      <w:pPr>
        <w:spacing w:after="200" w:line="276" w:lineRule="auto"/>
        <w:ind w:firstLine="709"/>
        <w:jc w:val="both"/>
        <w:rPr>
          <w:rFonts w:eastAsia="Calibri"/>
          <w:sz w:val="28"/>
          <w:szCs w:val="28"/>
          <w:lang w:eastAsia="en-US"/>
        </w:rPr>
      </w:pPr>
    </w:p>
    <w:p w:rsidR="003A608C" w:rsidRDefault="003A608C" w:rsidP="000052C5">
      <w:pPr>
        <w:spacing w:after="200" w:line="276" w:lineRule="auto"/>
        <w:ind w:firstLine="709"/>
        <w:jc w:val="both"/>
        <w:rPr>
          <w:rFonts w:eastAsia="Calibri"/>
          <w:sz w:val="28"/>
          <w:szCs w:val="28"/>
          <w:lang w:eastAsia="en-US"/>
        </w:rPr>
      </w:pPr>
      <w:bookmarkStart w:id="0" w:name="_GoBack"/>
      <w:bookmarkEnd w:id="0"/>
    </w:p>
    <w:p w:rsidR="000052C5" w:rsidRDefault="000052C5" w:rsidP="000052C5">
      <w:pPr>
        <w:spacing w:after="200" w:line="276" w:lineRule="auto"/>
        <w:ind w:firstLine="709"/>
        <w:jc w:val="both"/>
        <w:rPr>
          <w:rFonts w:eastAsia="Calibri"/>
          <w:sz w:val="28"/>
          <w:szCs w:val="28"/>
          <w:lang w:eastAsia="en-US"/>
        </w:rPr>
      </w:pPr>
    </w:p>
    <w:p w:rsidR="000052C5" w:rsidRDefault="000052C5" w:rsidP="000052C5">
      <w:pPr>
        <w:spacing w:after="200" w:line="276" w:lineRule="auto"/>
        <w:ind w:firstLine="709"/>
        <w:jc w:val="center"/>
        <w:rPr>
          <w:rFonts w:eastAsia="Calibri"/>
          <w:sz w:val="28"/>
          <w:szCs w:val="28"/>
          <w:lang w:eastAsia="en-US"/>
        </w:rPr>
      </w:pPr>
      <w:r>
        <w:rPr>
          <w:rFonts w:eastAsia="Calibri"/>
          <w:sz w:val="28"/>
          <w:szCs w:val="28"/>
          <w:lang w:eastAsia="en-US"/>
        </w:rPr>
        <w:t>Екатеринбург, 2019 г.</w:t>
      </w:r>
    </w:p>
    <w:p w:rsidR="00C964DE" w:rsidRDefault="00C964DE" w:rsidP="000052C5">
      <w:pPr>
        <w:spacing w:before="240" w:after="200" w:line="276" w:lineRule="auto"/>
        <w:ind w:firstLine="709"/>
        <w:contextualSpacing/>
        <w:mirrorIndents/>
        <w:jc w:val="both"/>
        <w:rPr>
          <w:rFonts w:eastAsia="Calibri"/>
          <w:lang w:eastAsia="en-US"/>
        </w:rPr>
      </w:pPr>
    </w:p>
    <w:p w:rsidR="000052C5" w:rsidRPr="000052C5" w:rsidRDefault="000052C5" w:rsidP="000052C5">
      <w:pPr>
        <w:spacing w:before="240" w:after="200" w:line="276" w:lineRule="auto"/>
        <w:ind w:firstLine="709"/>
        <w:contextualSpacing/>
        <w:mirrorIndents/>
        <w:jc w:val="both"/>
        <w:rPr>
          <w:rFonts w:eastAsia="Calibri"/>
          <w:lang w:eastAsia="en-US"/>
        </w:rPr>
      </w:pPr>
      <w:r w:rsidRPr="000052C5">
        <w:rPr>
          <w:rFonts w:eastAsia="Calibri"/>
          <w:lang w:eastAsia="en-US"/>
        </w:rPr>
        <w:t>Целью выполнения контрольной работы  является привитие студентам навы</w:t>
      </w:r>
      <w:r w:rsidRPr="000052C5">
        <w:rPr>
          <w:rFonts w:eastAsia="Calibri"/>
          <w:lang w:eastAsia="en-US"/>
        </w:rPr>
        <w:softHyphen/>
        <w:t>ков самостоятельной работы с нормативными правовыми актами и литературными источниками, опубликованной судебной практикой с тем, чтобы на основе их анализа и обобщения студенты могли делать собственные выводы теоретического и практического характера, обо</w:t>
      </w:r>
      <w:r w:rsidRPr="000052C5">
        <w:rPr>
          <w:rFonts w:eastAsia="Calibri"/>
          <w:lang w:eastAsia="en-US"/>
        </w:rPr>
        <w:softHyphen/>
        <w:t xml:space="preserve">сновывая их соответствующим образом. </w:t>
      </w:r>
    </w:p>
    <w:p w:rsidR="000052C5" w:rsidRPr="000052C5" w:rsidRDefault="000052C5" w:rsidP="000052C5">
      <w:pPr>
        <w:spacing w:before="240" w:after="200" w:line="276" w:lineRule="auto"/>
        <w:ind w:firstLine="709"/>
        <w:contextualSpacing/>
        <w:mirrorIndents/>
        <w:jc w:val="both"/>
        <w:rPr>
          <w:rFonts w:eastAsia="Calibri"/>
          <w:lang w:eastAsia="en-US"/>
        </w:rPr>
      </w:pPr>
      <w:r w:rsidRPr="000052C5">
        <w:rPr>
          <w:rFonts w:eastAsia="Calibri"/>
          <w:lang w:eastAsia="en-US"/>
        </w:rPr>
        <w:t>Написание контрольной работы по любой избранной теме поможет студенту более подробно изучить курс учебной дисциплины и подготовиться к экзамену.</w:t>
      </w:r>
    </w:p>
    <w:p w:rsidR="000052C5" w:rsidRPr="000052C5" w:rsidRDefault="000052C5" w:rsidP="000052C5">
      <w:pPr>
        <w:spacing w:before="240" w:after="200" w:line="276" w:lineRule="auto"/>
        <w:ind w:firstLine="709"/>
        <w:contextualSpacing/>
        <w:mirrorIndents/>
        <w:jc w:val="both"/>
        <w:rPr>
          <w:rFonts w:eastAsia="Calibri"/>
          <w:lang w:eastAsia="en-US"/>
        </w:rPr>
      </w:pPr>
      <w:r w:rsidRPr="000052C5">
        <w:rPr>
          <w:rFonts w:eastAsia="Calibri"/>
          <w:lang w:eastAsia="en-US"/>
        </w:rPr>
        <w:t xml:space="preserve">Контрольная работа выполняется студентом самостоятельно. </w:t>
      </w:r>
    </w:p>
    <w:p w:rsidR="000052C5" w:rsidRPr="000052C5" w:rsidRDefault="000052C5" w:rsidP="000052C5">
      <w:pPr>
        <w:spacing w:before="240" w:after="200" w:line="276" w:lineRule="auto"/>
        <w:ind w:firstLine="709"/>
        <w:contextualSpacing/>
        <w:mirrorIndents/>
        <w:jc w:val="both"/>
        <w:rPr>
          <w:rFonts w:eastAsia="Calibri"/>
          <w:lang w:eastAsia="en-US"/>
        </w:rPr>
      </w:pPr>
      <w:r w:rsidRPr="000052C5">
        <w:rPr>
          <w:rFonts w:eastAsia="Calibri"/>
          <w:lang w:eastAsia="en-US"/>
        </w:rPr>
        <w:t xml:space="preserve">При написании контрольной работы необходимо руководствоваться нормативными актами, материалами судебной практики, а также источниками специальной литературы. Кроме того, в контрольной работе допустимо использовать и иные источники, самостоятельно подобранные студентом. Если к моменту выполнения контрольной работы приняты новые нормативные акты, регулирующие правоотношения, то их использование в работе является обязательным. </w:t>
      </w:r>
    </w:p>
    <w:p w:rsidR="000052C5" w:rsidRPr="000052C5" w:rsidRDefault="000052C5" w:rsidP="000052C5">
      <w:pPr>
        <w:spacing w:before="240" w:after="200" w:line="276" w:lineRule="auto"/>
        <w:ind w:firstLine="709"/>
        <w:contextualSpacing/>
        <w:mirrorIndents/>
        <w:jc w:val="both"/>
        <w:rPr>
          <w:rFonts w:eastAsia="Calibri"/>
          <w:b/>
          <w:bCs/>
          <w:lang w:eastAsia="en-US"/>
        </w:rPr>
      </w:pPr>
    </w:p>
    <w:p w:rsidR="000052C5" w:rsidRPr="000052C5" w:rsidRDefault="000052C5" w:rsidP="000052C5">
      <w:pPr>
        <w:spacing w:before="240" w:after="200" w:line="276" w:lineRule="auto"/>
        <w:ind w:firstLine="709"/>
        <w:contextualSpacing/>
        <w:mirrorIndents/>
        <w:jc w:val="both"/>
        <w:rPr>
          <w:rFonts w:eastAsia="Calibri"/>
          <w:b/>
          <w:bCs/>
          <w:lang w:eastAsia="en-US"/>
        </w:rPr>
      </w:pPr>
      <w:r w:rsidRPr="000052C5">
        <w:rPr>
          <w:rFonts w:eastAsia="Calibri"/>
          <w:b/>
          <w:bCs/>
          <w:lang w:eastAsia="en-US"/>
        </w:rPr>
        <w:t xml:space="preserve">                                Требования к оформлению</w:t>
      </w:r>
    </w:p>
    <w:p w:rsidR="000052C5" w:rsidRPr="000052C5" w:rsidRDefault="000052C5" w:rsidP="000052C5">
      <w:pPr>
        <w:spacing w:before="240" w:after="200" w:line="276" w:lineRule="auto"/>
        <w:ind w:firstLine="709"/>
        <w:contextualSpacing/>
        <w:mirrorIndents/>
        <w:jc w:val="both"/>
        <w:rPr>
          <w:rFonts w:eastAsia="Calibri"/>
          <w:lang w:eastAsia="en-US"/>
        </w:rPr>
      </w:pPr>
      <w:r w:rsidRPr="000052C5">
        <w:rPr>
          <w:rFonts w:eastAsia="Calibri"/>
          <w:lang w:eastAsia="en-US"/>
        </w:rPr>
        <w:t>Структурно контрольная работа должна обязательно включать надлежащим образом оформленный титульный лист, оглавление (содержание), список сокращений (при их действительном использовании), развернутый ответ на поставленный теоретический вопрос, содержащий собственные выводы студента по поставленной проблеме, а также список фактически использованных в работе нормативных правовых актов, материалов судебной практики и специальной литературы.</w:t>
      </w:r>
    </w:p>
    <w:p w:rsidR="000052C5" w:rsidRPr="000052C5" w:rsidRDefault="000052C5" w:rsidP="000052C5">
      <w:pPr>
        <w:spacing w:before="240" w:after="200" w:line="276" w:lineRule="auto"/>
        <w:ind w:firstLine="709"/>
        <w:contextualSpacing/>
        <w:mirrorIndents/>
        <w:jc w:val="both"/>
        <w:rPr>
          <w:rFonts w:eastAsia="Calibri"/>
          <w:lang w:eastAsia="en-US"/>
        </w:rPr>
      </w:pPr>
      <w:r w:rsidRPr="000052C5">
        <w:rPr>
          <w:rFonts w:eastAsia="Calibri"/>
          <w:lang w:eastAsia="en-US"/>
        </w:rPr>
        <w:t xml:space="preserve">Контрольная работа выполняется печатным способом с использованием компьютера (текстовый редактор </w:t>
      </w:r>
      <w:proofErr w:type="spellStart"/>
      <w:r w:rsidRPr="000052C5">
        <w:rPr>
          <w:rFonts w:eastAsia="Calibri"/>
          <w:lang w:eastAsia="en-US"/>
        </w:rPr>
        <w:t>Microsoft</w:t>
      </w:r>
      <w:proofErr w:type="spellEnd"/>
      <w:r w:rsidRPr="000052C5">
        <w:rPr>
          <w:rFonts w:eastAsia="Calibri"/>
          <w:lang w:eastAsia="en-US"/>
        </w:rPr>
        <w:t xml:space="preserve"> </w:t>
      </w:r>
      <w:proofErr w:type="spellStart"/>
      <w:r w:rsidRPr="000052C5">
        <w:rPr>
          <w:rFonts w:eastAsia="Calibri"/>
          <w:lang w:eastAsia="en-US"/>
        </w:rPr>
        <w:t>Word</w:t>
      </w:r>
      <w:proofErr w:type="spellEnd"/>
      <w:r w:rsidRPr="000052C5">
        <w:rPr>
          <w:rFonts w:eastAsia="Calibri"/>
          <w:lang w:eastAsia="en-US"/>
        </w:rPr>
        <w:t>) и принтера на белой бумаге стандартного формата А</w:t>
      </w:r>
      <w:proofErr w:type="gramStart"/>
      <w:r w:rsidRPr="000052C5">
        <w:rPr>
          <w:rFonts w:eastAsia="Calibri"/>
          <w:lang w:eastAsia="en-US"/>
        </w:rPr>
        <w:t>4</w:t>
      </w:r>
      <w:proofErr w:type="gramEnd"/>
      <w:r w:rsidRPr="000052C5">
        <w:rPr>
          <w:rFonts w:eastAsia="Calibri"/>
          <w:lang w:eastAsia="en-US"/>
        </w:rPr>
        <w:t xml:space="preserve"> (размером 297х210 мм) на одной стороне листа. </w:t>
      </w:r>
    </w:p>
    <w:p w:rsidR="000052C5" w:rsidRPr="000052C5" w:rsidRDefault="000052C5" w:rsidP="000052C5">
      <w:pPr>
        <w:spacing w:before="240" w:after="200" w:line="276" w:lineRule="auto"/>
        <w:ind w:firstLine="709"/>
        <w:contextualSpacing/>
        <w:mirrorIndents/>
        <w:jc w:val="both"/>
        <w:rPr>
          <w:rFonts w:eastAsia="Calibri"/>
          <w:lang w:eastAsia="en-US"/>
        </w:rPr>
      </w:pPr>
      <w:r w:rsidRPr="000052C5">
        <w:rPr>
          <w:rFonts w:eastAsia="Calibri"/>
          <w:lang w:eastAsia="en-US"/>
        </w:rPr>
        <w:t xml:space="preserve">Каждая страница текста  нумеруется арабскими цифрами, кроме титульного листа и содержания, по порядку без пропусков и повторений. Номера страниц проставляются в центре нижней части листа без точки. </w:t>
      </w:r>
    </w:p>
    <w:p w:rsidR="000052C5" w:rsidRPr="000052C5" w:rsidRDefault="000052C5" w:rsidP="000052C5">
      <w:pPr>
        <w:spacing w:before="240" w:after="200" w:line="276" w:lineRule="auto"/>
        <w:ind w:firstLine="709"/>
        <w:contextualSpacing/>
        <w:mirrorIndents/>
        <w:jc w:val="both"/>
        <w:rPr>
          <w:rFonts w:eastAsia="Calibri"/>
          <w:lang w:eastAsia="en-US"/>
        </w:rPr>
      </w:pPr>
      <w:r w:rsidRPr="000052C5">
        <w:rPr>
          <w:rFonts w:eastAsia="Calibri"/>
          <w:lang w:eastAsia="en-US"/>
        </w:rPr>
        <w:t xml:space="preserve">Текст работы следует печатать, соблюдая следующие размеры полей: </w:t>
      </w:r>
      <w:proofErr w:type="gramStart"/>
      <w:r w:rsidRPr="000052C5">
        <w:rPr>
          <w:rFonts w:eastAsia="Calibri"/>
          <w:lang w:eastAsia="en-US"/>
        </w:rPr>
        <w:t>правое</w:t>
      </w:r>
      <w:proofErr w:type="gramEnd"/>
      <w:r w:rsidRPr="000052C5">
        <w:rPr>
          <w:rFonts w:eastAsia="Calibri"/>
          <w:lang w:eastAsia="en-US"/>
        </w:rPr>
        <w:t xml:space="preserve">  – 10 мм, верхнее и нижнее – 20 мм, левое – 30 мм. </w:t>
      </w:r>
    </w:p>
    <w:p w:rsidR="000052C5" w:rsidRPr="000052C5" w:rsidRDefault="000052C5" w:rsidP="000052C5">
      <w:pPr>
        <w:spacing w:before="240" w:after="200" w:line="276" w:lineRule="auto"/>
        <w:ind w:firstLine="709"/>
        <w:contextualSpacing/>
        <w:mirrorIndents/>
        <w:jc w:val="both"/>
        <w:rPr>
          <w:rFonts w:eastAsia="Calibri"/>
          <w:lang w:eastAsia="en-US"/>
        </w:rPr>
      </w:pPr>
      <w:r w:rsidRPr="000052C5">
        <w:rPr>
          <w:rFonts w:eastAsia="Calibri"/>
          <w:lang w:eastAsia="en-US"/>
        </w:rPr>
        <w:t xml:space="preserve">Рекомендуемым типом шрифта является </w:t>
      </w:r>
      <w:proofErr w:type="spellStart"/>
      <w:r w:rsidRPr="000052C5">
        <w:rPr>
          <w:rFonts w:eastAsia="Calibri"/>
          <w:lang w:eastAsia="en-US"/>
        </w:rPr>
        <w:t>Times</w:t>
      </w:r>
      <w:proofErr w:type="spellEnd"/>
      <w:r w:rsidRPr="000052C5">
        <w:rPr>
          <w:rFonts w:eastAsia="Calibri"/>
          <w:lang w:eastAsia="en-US"/>
        </w:rPr>
        <w:t xml:space="preserve"> </w:t>
      </w:r>
      <w:proofErr w:type="spellStart"/>
      <w:r w:rsidRPr="000052C5">
        <w:rPr>
          <w:rFonts w:eastAsia="Calibri"/>
          <w:lang w:eastAsia="en-US"/>
        </w:rPr>
        <w:t>New</w:t>
      </w:r>
      <w:proofErr w:type="spellEnd"/>
      <w:r w:rsidRPr="000052C5">
        <w:rPr>
          <w:rFonts w:eastAsia="Calibri"/>
          <w:lang w:eastAsia="en-US"/>
        </w:rPr>
        <w:t xml:space="preserve"> </w:t>
      </w:r>
      <w:proofErr w:type="spellStart"/>
      <w:r w:rsidRPr="000052C5">
        <w:rPr>
          <w:rFonts w:eastAsia="Calibri"/>
          <w:lang w:eastAsia="en-US"/>
        </w:rPr>
        <w:t>Roman</w:t>
      </w:r>
      <w:proofErr w:type="spellEnd"/>
      <w:r w:rsidRPr="000052C5">
        <w:rPr>
          <w:rFonts w:eastAsia="Calibri"/>
          <w:lang w:eastAsia="en-US"/>
        </w:rPr>
        <w:t xml:space="preserve">, размер которого 14 </w:t>
      </w:r>
      <w:proofErr w:type="spellStart"/>
      <w:r w:rsidRPr="000052C5">
        <w:rPr>
          <w:rFonts w:eastAsia="Calibri"/>
          <w:lang w:eastAsia="en-US"/>
        </w:rPr>
        <w:t>pt</w:t>
      </w:r>
      <w:proofErr w:type="spellEnd"/>
      <w:r w:rsidRPr="000052C5">
        <w:rPr>
          <w:rFonts w:eastAsia="Calibri"/>
          <w:lang w:eastAsia="en-US"/>
        </w:rPr>
        <w:t xml:space="preserve"> (пунктов) (в таблицах, в ссылках  допускается применение более мелкого размера шрифта, но не менее 10 </w:t>
      </w:r>
      <w:proofErr w:type="spellStart"/>
      <w:r w:rsidRPr="000052C5">
        <w:rPr>
          <w:rFonts w:eastAsia="Calibri"/>
          <w:lang w:eastAsia="en-US"/>
        </w:rPr>
        <w:t>pt</w:t>
      </w:r>
      <w:proofErr w:type="spellEnd"/>
      <w:r w:rsidRPr="000052C5">
        <w:rPr>
          <w:rFonts w:eastAsia="Calibri"/>
          <w:lang w:eastAsia="en-US"/>
        </w:rPr>
        <w:t xml:space="preserve">).  Текст печатается через 1,5-ый интервал, красная строка – 1,25 см. </w:t>
      </w:r>
    </w:p>
    <w:p w:rsidR="000052C5" w:rsidRPr="000052C5" w:rsidRDefault="000052C5" w:rsidP="000052C5">
      <w:pPr>
        <w:spacing w:before="240" w:after="200" w:line="276" w:lineRule="auto"/>
        <w:ind w:firstLine="709"/>
        <w:contextualSpacing/>
        <w:mirrorIndents/>
        <w:jc w:val="both"/>
        <w:rPr>
          <w:rFonts w:eastAsia="Calibri"/>
          <w:lang w:eastAsia="en-US"/>
        </w:rPr>
      </w:pPr>
      <w:r w:rsidRPr="000052C5">
        <w:rPr>
          <w:rFonts w:eastAsia="Calibri"/>
          <w:lang w:eastAsia="en-US"/>
        </w:rPr>
        <w:t>Цвет шрифта должен быть черным, необходимо соблюдать равномерную плотность, контрастность и четкость изображения по всей работе.</w:t>
      </w:r>
    </w:p>
    <w:p w:rsidR="000052C5" w:rsidRPr="000052C5" w:rsidRDefault="000052C5" w:rsidP="000052C5">
      <w:pPr>
        <w:spacing w:before="240" w:after="200" w:line="276" w:lineRule="auto"/>
        <w:ind w:firstLine="709"/>
        <w:contextualSpacing/>
        <w:mirrorIndents/>
        <w:jc w:val="both"/>
        <w:rPr>
          <w:rFonts w:eastAsia="Calibri"/>
          <w:lang w:eastAsia="en-US"/>
        </w:rPr>
      </w:pPr>
      <w:r w:rsidRPr="000052C5">
        <w:rPr>
          <w:rFonts w:eastAsia="Calibri"/>
          <w:bCs/>
          <w:lang w:eastAsia="en-US"/>
        </w:rPr>
        <w:t>Оформление ссылок (сносок) в конце работы (концевые). </w:t>
      </w:r>
      <w:r w:rsidRPr="000052C5">
        <w:rPr>
          <w:rFonts w:eastAsia="Calibri"/>
          <w:lang w:eastAsia="en-US"/>
        </w:rPr>
        <w:t>Сразу после цитаты в квадратных (иногда круглых)  скобках указывают порядковый номер цитируемого источника по списку литературы и, если это требуется,  номер цитируемой страницы. В конце работы </w:t>
      </w:r>
      <w:r w:rsidRPr="000052C5">
        <w:rPr>
          <w:rFonts w:eastAsia="Calibri"/>
          <w:bCs/>
          <w:lang w:eastAsia="en-US"/>
        </w:rPr>
        <w:t>оформляют список литературы</w:t>
      </w:r>
      <w:r w:rsidRPr="000052C5">
        <w:rPr>
          <w:rFonts w:eastAsia="Calibri"/>
          <w:lang w:eastAsia="en-US"/>
        </w:rPr>
        <w:t>, в котором под соответствующим номером дают полные библиографические сведения об источнике.</w:t>
      </w:r>
    </w:p>
    <w:p w:rsidR="000052C5" w:rsidRPr="000052C5" w:rsidRDefault="000052C5" w:rsidP="000052C5">
      <w:pPr>
        <w:spacing w:before="240" w:after="200" w:line="276" w:lineRule="auto"/>
        <w:ind w:firstLine="709"/>
        <w:contextualSpacing/>
        <w:mirrorIndents/>
        <w:jc w:val="both"/>
        <w:rPr>
          <w:rFonts w:eastAsia="Calibri"/>
          <w:lang w:eastAsia="en-US"/>
        </w:rPr>
      </w:pPr>
      <w:r w:rsidRPr="000052C5">
        <w:rPr>
          <w:rFonts w:eastAsia="Calibri"/>
          <w:lang w:eastAsia="en-US"/>
        </w:rPr>
        <w:t xml:space="preserve">Титульный лист должен содержать информацию о студенте и теме избранной работы. На втором листе указывается план работы, а затем излагается сама работа. Объем работы от 10 печатных листов, но никак не более 15-ти листов.   </w:t>
      </w:r>
    </w:p>
    <w:p w:rsidR="000052C5" w:rsidRPr="000052C5" w:rsidRDefault="000052C5" w:rsidP="000052C5">
      <w:pPr>
        <w:spacing w:before="240" w:after="200" w:line="276" w:lineRule="auto"/>
        <w:ind w:firstLine="709"/>
        <w:contextualSpacing/>
        <w:mirrorIndents/>
        <w:jc w:val="both"/>
        <w:rPr>
          <w:rFonts w:eastAsia="Calibri"/>
          <w:bCs/>
          <w:lang w:eastAsia="en-US"/>
        </w:rPr>
      </w:pPr>
      <w:r w:rsidRPr="000052C5">
        <w:rPr>
          <w:rFonts w:eastAsia="Calibri"/>
          <w:bCs/>
          <w:lang w:eastAsia="en-US"/>
        </w:rPr>
        <w:lastRenderedPageBreak/>
        <w:t>Контрольная работа должна быть выполнена студентом самостоятельно,  в случае обнаружения одинаковых работ будет  отправлена на доработку. Требуется выполнение всех заданий.</w:t>
      </w:r>
    </w:p>
    <w:p w:rsidR="000052C5" w:rsidRPr="000052C5" w:rsidRDefault="000052C5" w:rsidP="000052C5">
      <w:pPr>
        <w:spacing w:before="240" w:after="200" w:line="276" w:lineRule="auto"/>
        <w:ind w:firstLine="709"/>
        <w:contextualSpacing/>
        <w:mirrorIndents/>
        <w:jc w:val="both"/>
        <w:rPr>
          <w:rFonts w:eastAsia="Calibri"/>
          <w:bCs/>
          <w:lang w:eastAsia="en-US"/>
        </w:rPr>
      </w:pPr>
      <w:r w:rsidRPr="000052C5">
        <w:rPr>
          <w:rFonts w:eastAsia="Calibri"/>
          <w:bCs/>
          <w:lang w:eastAsia="en-US"/>
        </w:rPr>
        <w:t>Варианты заданий для выполнения контрольной работы определяются по первой букве фамилии студента.</w:t>
      </w:r>
    </w:p>
    <w:p w:rsidR="000052C5" w:rsidRPr="000052C5" w:rsidRDefault="000052C5" w:rsidP="000052C5">
      <w:pPr>
        <w:spacing w:before="240" w:after="200" w:line="276" w:lineRule="auto"/>
        <w:ind w:firstLine="709"/>
        <w:contextualSpacing/>
        <w:mirrorIndents/>
        <w:jc w:val="both"/>
        <w:rPr>
          <w:rFonts w:eastAsia="Calibri"/>
          <w:lang w:eastAsia="en-US"/>
        </w:rPr>
      </w:pPr>
      <w:r w:rsidRPr="000052C5">
        <w:rPr>
          <w:rFonts w:eastAsia="Calibri"/>
          <w:lang w:eastAsia="en-US"/>
        </w:rPr>
        <w:t xml:space="preserve">В случае каких-либо затруднений при выполнении контрольной работы студент может обратиться за консультацией к соответствующему преподавателю. </w:t>
      </w:r>
      <w:r w:rsidRPr="000052C5">
        <w:t xml:space="preserve">Контрольные работы следует выполнять в строгом соответствии с установленным распределением вариантов заданий: </w:t>
      </w:r>
    </w:p>
    <w:p w:rsidR="000052C5" w:rsidRPr="000052C5" w:rsidRDefault="000052C5" w:rsidP="000052C5">
      <w:pPr>
        <w:pStyle w:val="a3"/>
        <w:spacing w:before="240" w:beforeAutospacing="0"/>
        <w:contextualSpacing/>
        <w:mirrorIndents/>
      </w:pPr>
      <w:r w:rsidRPr="000052C5">
        <w:t xml:space="preserve">- вариант первый выполняют студенты, фамилии которых начинаются с буквы "А" </w:t>
      </w:r>
      <w:proofErr w:type="gramStart"/>
      <w:r w:rsidRPr="000052C5">
        <w:t>до</w:t>
      </w:r>
      <w:proofErr w:type="gramEnd"/>
      <w:r w:rsidRPr="000052C5">
        <w:t xml:space="preserve"> </w:t>
      </w:r>
    </w:p>
    <w:p w:rsidR="000052C5" w:rsidRPr="000052C5" w:rsidRDefault="000052C5" w:rsidP="000052C5">
      <w:pPr>
        <w:pStyle w:val="a3"/>
        <w:spacing w:before="240" w:beforeAutospacing="0"/>
        <w:contextualSpacing/>
        <w:mirrorIndents/>
      </w:pPr>
      <w:r w:rsidRPr="000052C5">
        <w:t xml:space="preserve">"Ж" (включительно); </w:t>
      </w:r>
    </w:p>
    <w:p w:rsidR="000052C5" w:rsidRPr="000052C5" w:rsidRDefault="000052C5" w:rsidP="000052C5">
      <w:pPr>
        <w:pStyle w:val="a3"/>
        <w:spacing w:before="240" w:beforeAutospacing="0"/>
        <w:contextualSpacing/>
        <w:mirrorIndents/>
      </w:pPr>
      <w:r w:rsidRPr="000052C5">
        <w:t xml:space="preserve">- вариант второй выполняют студенты, фамилии которых начинаются с буквы "3" </w:t>
      </w:r>
      <w:proofErr w:type="gramStart"/>
      <w:r w:rsidRPr="000052C5">
        <w:t>до</w:t>
      </w:r>
      <w:proofErr w:type="gramEnd"/>
      <w:r w:rsidRPr="000052C5">
        <w:t xml:space="preserve"> </w:t>
      </w:r>
    </w:p>
    <w:p w:rsidR="000052C5" w:rsidRPr="000052C5" w:rsidRDefault="000052C5" w:rsidP="000052C5">
      <w:pPr>
        <w:pStyle w:val="a3"/>
        <w:spacing w:before="240" w:beforeAutospacing="0"/>
        <w:contextualSpacing/>
        <w:mirrorIndents/>
      </w:pPr>
      <w:r w:rsidRPr="000052C5">
        <w:t xml:space="preserve">"О"; </w:t>
      </w:r>
    </w:p>
    <w:p w:rsidR="000052C5" w:rsidRPr="000052C5" w:rsidRDefault="000052C5" w:rsidP="000052C5">
      <w:pPr>
        <w:pStyle w:val="a3"/>
        <w:spacing w:before="240" w:beforeAutospacing="0"/>
        <w:contextualSpacing/>
        <w:mirrorIndents/>
      </w:pPr>
      <w:r w:rsidRPr="000052C5">
        <w:t xml:space="preserve">- вариант третий выполняют студенты, фамилии которых начинаются с буквы "П" </w:t>
      </w:r>
      <w:proofErr w:type="gramStart"/>
      <w:r w:rsidRPr="000052C5">
        <w:t>до</w:t>
      </w:r>
      <w:proofErr w:type="gramEnd"/>
      <w:r w:rsidRPr="000052C5">
        <w:t xml:space="preserve"> </w:t>
      </w:r>
    </w:p>
    <w:p w:rsidR="000052C5" w:rsidRPr="000052C5" w:rsidRDefault="000052C5" w:rsidP="000052C5">
      <w:pPr>
        <w:pStyle w:val="a3"/>
        <w:spacing w:before="240" w:beforeAutospacing="0"/>
        <w:contextualSpacing/>
        <w:mirrorIndents/>
      </w:pPr>
      <w:r w:rsidRPr="000052C5">
        <w:t xml:space="preserve">"Ф"; </w:t>
      </w:r>
    </w:p>
    <w:p w:rsidR="000052C5" w:rsidRPr="000052C5" w:rsidRDefault="000052C5" w:rsidP="000052C5">
      <w:pPr>
        <w:pStyle w:val="a3"/>
        <w:spacing w:before="240" w:beforeAutospacing="0"/>
        <w:contextualSpacing/>
        <w:mirrorIndents/>
      </w:pPr>
      <w:r w:rsidRPr="000052C5">
        <w:t xml:space="preserve">- вариант четвертый выполняют студенты, фамилии которых начинаются с буквы "Х" </w:t>
      </w:r>
    </w:p>
    <w:p w:rsidR="000052C5" w:rsidRPr="000052C5" w:rsidRDefault="000052C5" w:rsidP="000052C5">
      <w:pPr>
        <w:pStyle w:val="a3"/>
        <w:spacing w:before="240" w:beforeAutospacing="0"/>
        <w:contextualSpacing/>
        <w:mirrorIndents/>
      </w:pPr>
      <w:r w:rsidRPr="000052C5">
        <w:t xml:space="preserve">до "Я". </w:t>
      </w:r>
    </w:p>
    <w:p w:rsidR="000052C5" w:rsidRPr="000052C5" w:rsidRDefault="000052C5" w:rsidP="000052C5">
      <w:pPr>
        <w:pStyle w:val="a3"/>
        <w:spacing w:before="240" w:beforeAutospacing="0"/>
        <w:contextualSpacing/>
        <w:mirrorIndents/>
        <w:rPr>
          <w:b/>
        </w:rPr>
      </w:pPr>
      <w:r w:rsidRPr="000052C5">
        <w:rPr>
          <w:b/>
        </w:rPr>
        <w:t xml:space="preserve">Контрольная работа, включает в себя три задания: </w:t>
      </w:r>
    </w:p>
    <w:p w:rsidR="000052C5" w:rsidRPr="000052C5" w:rsidRDefault="000052C5" w:rsidP="000052C5">
      <w:pPr>
        <w:pStyle w:val="a3"/>
        <w:spacing w:before="240" w:beforeAutospacing="0"/>
        <w:contextualSpacing/>
        <w:mirrorIndents/>
      </w:pPr>
      <w:r w:rsidRPr="000052C5">
        <w:t xml:space="preserve">1. </w:t>
      </w:r>
      <w:r>
        <w:t>Составить схему по определенной теме</w:t>
      </w:r>
      <w:r w:rsidRPr="000052C5">
        <w:t xml:space="preserve">. </w:t>
      </w:r>
    </w:p>
    <w:p w:rsidR="000052C5" w:rsidRPr="000052C5" w:rsidRDefault="00231670" w:rsidP="000052C5">
      <w:pPr>
        <w:pStyle w:val="a3"/>
        <w:spacing w:before="240" w:beforeAutospacing="0"/>
        <w:contextualSpacing/>
        <w:mirrorIndents/>
      </w:pPr>
      <w:r>
        <w:t>2. Решить в письменном виде 3</w:t>
      </w:r>
      <w:r w:rsidR="000052C5" w:rsidRPr="000052C5">
        <w:t xml:space="preserve"> задачи, составив исчерпывающий, аргументированный (со ссылками на нормы процессуального и материального права), ответы. </w:t>
      </w:r>
    </w:p>
    <w:p w:rsidR="000052C5" w:rsidRPr="000052C5" w:rsidRDefault="000052C5" w:rsidP="000052C5">
      <w:pPr>
        <w:pStyle w:val="a3"/>
        <w:spacing w:before="240" w:beforeAutospacing="0"/>
        <w:contextualSpacing/>
        <w:mirrorIndents/>
      </w:pPr>
    </w:p>
    <w:p w:rsidR="000052C5" w:rsidRDefault="00231670" w:rsidP="000052C5">
      <w:pPr>
        <w:pStyle w:val="a3"/>
        <w:spacing w:before="240" w:beforeAutospacing="0"/>
        <w:contextualSpacing/>
        <w:mirrorIndents/>
        <w:rPr>
          <w:b/>
        </w:rPr>
      </w:pPr>
      <w:r>
        <w:rPr>
          <w:b/>
        </w:rPr>
        <w:t>I вариант: (</w:t>
      </w:r>
      <w:proofErr w:type="gramStart"/>
      <w:r>
        <w:rPr>
          <w:b/>
        </w:rPr>
        <w:t>А-Ж</w:t>
      </w:r>
      <w:proofErr w:type="gramEnd"/>
      <w:r w:rsidR="000052C5" w:rsidRPr="000052C5">
        <w:rPr>
          <w:b/>
        </w:rPr>
        <w:t>)</w:t>
      </w:r>
    </w:p>
    <w:p w:rsidR="00231670" w:rsidRDefault="00231670" w:rsidP="000052C5">
      <w:pPr>
        <w:pStyle w:val="a3"/>
        <w:spacing w:before="240" w:beforeAutospacing="0"/>
        <w:contextualSpacing/>
        <w:mirrorIndents/>
        <w:rPr>
          <w:b/>
        </w:rPr>
      </w:pPr>
    </w:p>
    <w:p w:rsidR="00231670" w:rsidRDefault="00231670" w:rsidP="00231670">
      <w:pPr>
        <w:tabs>
          <w:tab w:val="left" w:pos="708"/>
        </w:tabs>
        <w:spacing w:line="276" w:lineRule="auto"/>
        <w:rPr>
          <w:b/>
          <w:bCs/>
        </w:rPr>
      </w:pPr>
      <w:r w:rsidRPr="007E30D4">
        <w:rPr>
          <w:b/>
          <w:bCs/>
        </w:rPr>
        <w:t xml:space="preserve">Примерные практические задания </w:t>
      </w:r>
    </w:p>
    <w:p w:rsidR="00231670" w:rsidRPr="00586C43" w:rsidRDefault="00231670" w:rsidP="00231670">
      <w:pPr>
        <w:tabs>
          <w:tab w:val="left" w:pos="708"/>
        </w:tabs>
        <w:spacing w:line="276" w:lineRule="auto"/>
        <w:rPr>
          <w:bCs/>
        </w:rPr>
      </w:pPr>
      <w:r w:rsidRPr="007E30D4">
        <w:rPr>
          <w:bCs/>
          <w:i/>
        </w:rPr>
        <w:t>Задание 1.</w:t>
      </w:r>
      <w:r>
        <w:rPr>
          <w:b/>
          <w:bCs/>
        </w:rPr>
        <w:t xml:space="preserve"> </w:t>
      </w:r>
      <w:r w:rsidRPr="00586C43">
        <w:rPr>
          <w:bCs/>
        </w:rPr>
        <w:t>Составьте схему «Формы правовых основ государственного регулирования предпринимательской деятельности»</w:t>
      </w:r>
    </w:p>
    <w:p w:rsidR="00231670" w:rsidRPr="00586C43" w:rsidRDefault="00231670" w:rsidP="00231670">
      <w:pPr>
        <w:tabs>
          <w:tab w:val="left" w:pos="708"/>
        </w:tabs>
        <w:spacing w:line="276" w:lineRule="auto"/>
        <w:rPr>
          <w:bCs/>
        </w:rPr>
      </w:pPr>
    </w:p>
    <w:p w:rsidR="00231670" w:rsidRPr="00586C43" w:rsidRDefault="00231670" w:rsidP="00231670">
      <w:pPr>
        <w:shd w:val="clear" w:color="auto" w:fill="FFFFFF"/>
        <w:spacing w:line="276" w:lineRule="auto"/>
        <w:ind w:right="2" w:firstLine="284"/>
        <w:jc w:val="both"/>
        <w:rPr>
          <w:color w:val="000000"/>
          <w:u w:val="single"/>
        </w:rPr>
      </w:pPr>
    </w:p>
    <w:p w:rsidR="00231670" w:rsidRPr="00586C43" w:rsidRDefault="00231670" w:rsidP="00231670">
      <w:pPr>
        <w:jc w:val="both"/>
        <w:rPr>
          <w:b/>
        </w:rPr>
      </w:pPr>
      <w:r w:rsidRPr="00586C43">
        <w:rPr>
          <w:b/>
        </w:rPr>
        <w:t>Практические задачи.</w:t>
      </w:r>
    </w:p>
    <w:p w:rsidR="00231670" w:rsidRPr="00586C43" w:rsidRDefault="00231670" w:rsidP="00231670">
      <w:pPr>
        <w:jc w:val="both"/>
      </w:pPr>
    </w:p>
    <w:p w:rsidR="00231670" w:rsidRPr="00586C43" w:rsidRDefault="00231670" w:rsidP="00231670">
      <w:pPr>
        <w:ind w:firstLine="720"/>
        <w:jc w:val="both"/>
      </w:pPr>
    </w:p>
    <w:p w:rsidR="00231670" w:rsidRPr="00586C43" w:rsidRDefault="00231670" w:rsidP="00231670">
      <w:pPr>
        <w:numPr>
          <w:ilvl w:val="0"/>
          <w:numId w:val="1"/>
        </w:numPr>
        <w:contextualSpacing/>
        <w:jc w:val="both"/>
      </w:pPr>
      <w:r w:rsidRPr="00586C43">
        <w:t xml:space="preserve">Предприниматель без образования юридического лица, имея Федеральную лицензию на производство и реализацию корригирующих </w:t>
      </w:r>
      <w:proofErr w:type="gramStart"/>
      <w:r w:rsidRPr="00586C43">
        <w:t>очков</w:t>
      </w:r>
      <w:proofErr w:type="gramEnd"/>
      <w:r w:rsidRPr="00586C43">
        <w:t xml:space="preserve"> и реализацию очковой оптики, осуществлял торговлю очковой оптики через принадлежащую ему торговую точку, адрес которой указан в лицензии, другими видами деятельности не занимался. При этом администрация города обязала предпринимателя приобрести разрешение на право торговли. Правомерны ли требования администрации?  Какой принцип предпринимательского права нарушен в данном случае</w:t>
      </w:r>
    </w:p>
    <w:p w:rsidR="00231670" w:rsidRPr="00586C43" w:rsidRDefault="00231670" w:rsidP="00231670">
      <w:pPr>
        <w:ind w:left="502"/>
        <w:contextualSpacing/>
        <w:jc w:val="both"/>
      </w:pPr>
    </w:p>
    <w:p w:rsidR="00231670" w:rsidRPr="00586C43" w:rsidRDefault="00231670" w:rsidP="00231670">
      <w:pPr>
        <w:numPr>
          <w:ilvl w:val="0"/>
          <w:numId w:val="1"/>
        </w:numPr>
        <w:contextualSpacing/>
        <w:jc w:val="both"/>
        <w:rPr>
          <w:sz w:val="28"/>
          <w:szCs w:val="28"/>
        </w:rPr>
      </w:pPr>
      <w:proofErr w:type="gramStart"/>
      <w:r w:rsidRPr="00586C43">
        <w:t>Возможно</w:t>
      </w:r>
      <w:proofErr w:type="gramEnd"/>
      <w:r w:rsidRPr="00586C43">
        <w:t xml:space="preserve"> ли физическому лицу-резиденту РФ использовать валютный банковский вексель в качестве не </w:t>
      </w:r>
      <w:proofErr w:type="spellStart"/>
      <w:r w:rsidRPr="00586C43">
        <w:t>инфлирующего</w:t>
      </w:r>
      <w:proofErr w:type="spellEnd"/>
      <w:r w:rsidRPr="00586C43">
        <w:t xml:space="preserve"> инвестиционного взноса застройщику-резиденту РФ в строительстве дачи, коттеджа, квартиры и прочее? Какой договор необходимо заключить для этого? Как будет осуществляться передача и хранение указанного векселя? как будет осуществляться оплата по векселю? Перечислите источники предпринимательского </w:t>
      </w:r>
      <w:proofErr w:type="gramStart"/>
      <w:r w:rsidRPr="00586C43">
        <w:t>права</w:t>
      </w:r>
      <w:proofErr w:type="gramEnd"/>
      <w:r w:rsidRPr="00586C43">
        <w:t xml:space="preserve"> регулирующие данный вид правоотношений. Раскройте содержание основных терминов задачи.</w:t>
      </w:r>
    </w:p>
    <w:p w:rsidR="00231670" w:rsidRPr="00586C43" w:rsidRDefault="00231670" w:rsidP="00231670">
      <w:pPr>
        <w:ind w:left="708"/>
        <w:rPr>
          <w:sz w:val="28"/>
          <w:szCs w:val="28"/>
        </w:rPr>
      </w:pPr>
    </w:p>
    <w:p w:rsidR="00231670" w:rsidRPr="00586C43" w:rsidRDefault="00231670" w:rsidP="00231670">
      <w:pPr>
        <w:numPr>
          <w:ilvl w:val="0"/>
          <w:numId w:val="1"/>
        </w:numPr>
        <w:contextualSpacing/>
        <w:jc w:val="both"/>
      </w:pPr>
      <w:r w:rsidRPr="00586C43">
        <w:lastRenderedPageBreak/>
        <w:t xml:space="preserve">На основании постановления главы муниципального образования между муниципальным образованием (арендодатель) и Обществом (арендатор) 02.10.2016 заключен договор аренды земельного участка площадью 90 кв. м сроком на два года для строительства тамбура-шлюза для машин инкассации филиала Общества. </w:t>
      </w:r>
      <w:proofErr w:type="gramStart"/>
      <w:r w:rsidRPr="00586C43">
        <w:t>На данном земельном участке с помощью привлеченной подрядной организации в период с июля 2016 г. по октябрь 2016 г. Обществом возведено нежилое здание – тамбур-шлюз для машин инкассации общей площадью 92,5 кв. м. Общество, ссылаясь на то, что возведение указанного здания произведено им на отведенном для этих целей земельном участке, но без получения соответствующего разрешения на строительство, обратилось в Арбитражный суд</w:t>
      </w:r>
      <w:proofErr w:type="gramEnd"/>
      <w:r w:rsidRPr="00586C43">
        <w:t xml:space="preserve"> с иском о признании права собственности на самовольную постройку на основании ст. 222 ГК РФ. Суд отказал в удовлетворении исковых требований, поскольку доказательств того, что земельный участок, расположенный под спорным строением, принадлежит Обществу на праве собственности или на праве постоянного (бессрочного) пользования, в материалы дела не было представлено, со ссылкой на п. 3 ст. 222 ГК РФ. Общество с решением суда не согласилось и обратилось в порядке апелляционного обжалования в вышестоящий арбитражный суд. Истец посчитал, что при рассмотрении спора п. 3 ст. 222 ГК РФ применению не подлежит. Подлежит ли удовлетворению апелляционная жалоба истца? Обоснуйте свою позицию.</w:t>
      </w:r>
    </w:p>
    <w:p w:rsidR="00231670" w:rsidRPr="00586C43" w:rsidRDefault="00231670" w:rsidP="00231670">
      <w:pPr>
        <w:ind w:left="502"/>
        <w:contextualSpacing/>
        <w:jc w:val="both"/>
      </w:pPr>
    </w:p>
    <w:p w:rsidR="00231670" w:rsidRPr="00586C43" w:rsidRDefault="00231670" w:rsidP="00231670">
      <w:pPr>
        <w:ind w:left="502"/>
        <w:contextualSpacing/>
        <w:jc w:val="both"/>
        <w:rPr>
          <w:sz w:val="28"/>
          <w:szCs w:val="28"/>
        </w:rPr>
      </w:pPr>
    </w:p>
    <w:p w:rsidR="00231670" w:rsidRPr="00586C43" w:rsidRDefault="00231670" w:rsidP="00231670">
      <w:pPr>
        <w:ind w:firstLine="546"/>
        <w:jc w:val="both"/>
        <w:rPr>
          <w:rFonts w:eastAsia="Calibri"/>
          <w:sz w:val="20"/>
          <w:szCs w:val="20"/>
        </w:rPr>
      </w:pPr>
    </w:p>
    <w:sectPr w:rsidR="00231670" w:rsidRPr="00586C43" w:rsidSect="008E3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FBB"/>
    <w:multiLevelType w:val="hybridMultilevel"/>
    <w:tmpl w:val="C84CC656"/>
    <w:lvl w:ilvl="0" w:tplc="FC167B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3676548"/>
    <w:multiLevelType w:val="hybridMultilevel"/>
    <w:tmpl w:val="C84CC656"/>
    <w:lvl w:ilvl="0" w:tplc="FC167BB8">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BFF1DBD"/>
    <w:multiLevelType w:val="hybridMultilevel"/>
    <w:tmpl w:val="C84CC656"/>
    <w:lvl w:ilvl="0" w:tplc="FC167B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3870091"/>
    <w:multiLevelType w:val="hybridMultilevel"/>
    <w:tmpl w:val="C84CC656"/>
    <w:lvl w:ilvl="0" w:tplc="FC167B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059E"/>
    <w:rsid w:val="000052C5"/>
    <w:rsid w:val="00231670"/>
    <w:rsid w:val="003A608C"/>
    <w:rsid w:val="007C2C03"/>
    <w:rsid w:val="008224F5"/>
    <w:rsid w:val="008E36E5"/>
    <w:rsid w:val="00C964DE"/>
    <w:rsid w:val="00FD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052C5"/>
    <w:pPr>
      <w:spacing w:before="100" w:beforeAutospacing="1" w:after="100" w:afterAutospacing="1"/>
    </w:pPr>
  </w:style>
  <w:style w:type="paragraph" w:customStyle="1" w:styleId="Default">
    <w:name w:val="Default"/>
    <w:uiPriority w:val="99"/>
    <w:rsid w:val="000052C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List Paragraph"/>
    <w:basedOn w:val="a"/>
    <w:uiPriority w:val="34"/>
    <w:qFormat/>
    <w:rsid w:val="007C2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052C5"/>
    <w:pPr>
      <w:spacing w:before="100" w:beforeAutospacing="1" w:after="100" w:afterAutospacing="1"/>
    </w:pPr>
  </w:style>
  <w:style w:type="paragraph" w:customStyle="1" w:styleId="Default">
    <w:name w:val="Default"/>
    <w:uiPriority w:val="99"/>
    <w:rsid w:val="000052C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Вячеслав Ерагин</cp:lastModifiedBy>
  <cp:revision>7</cp:revision>
  <dcterms:created xsi:type="dcterms:W3CDTF">2019-09-13T12:32:00Z</dcterms:created>
  <dcterms:modified xsi:type="dcterms:W3CDTF">2021-05-18T13:47:00Z</dcterms:modified>
</cp:coreProperties>
</file>