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02" w:rsidRPr="008A7502" w:rsidRDefault="008A7502" w:rsidP="008A7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02">
        <w:rPr>
          <w:rFonts w:ascii="Calibri" w:eastAsia="Times New Roman" w:hAnsi="Calibri" w:cs="Times New Roman"/>
          <w:sz w:val="28"/>
          <w:szCs w:val="28"/>
        </w:rPr>
        <w:t>Содержание</w:t>
      </w:r>
    </w:p>
    <w:p w:rsidR="008A7502" w:rsidRPr="008A7502" w:rsidRDefault="008A7502" w:rsidP="008A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0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8A750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A7502" w:rsidRPr="008A7502" w:rsidRDefault="008A7502" w:rsidP="008A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Обзор и анализ конструкции железнодорожно-строительными машинами и оборудованием имеющихся на предприятии……………………</w:t>
      </w:r>
      <w:r w:rsid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........................4</w:t>
      </w:r>
    </w:p>
    <w:p w:rsidR="008A7502" w:rsidRPr="008A7502" w:rsidRDefault="008A7502" w:rsidP="008A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Описание конструкции 1-2 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железнодрожно-строительной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 и оборудование имеющихся на предприятии………………………………….</w:t>
      </w:r>
      <w:r w:rsid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......5</w:t>
      </w:r>
    </w:p>
    <w:p w:rsidR="008A7502" w:rsidRPr="008A7502" w:rsidRDefault="008A7502" w:rsidP="008A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02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Техника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охраны труда на предприятии……</w:t>
      </w:r>
      <w:r w:rsid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...........................6</w:t>
      </w:r>
    </w:p>
    <w:p w:rsidR="008A7502" w:rsidRPr="008A7502" w:rsidRDefault="008A7502" w:rsidP="008A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Дать оценку работы предприятия, технического персонала и мероприятия по устранению выявленных недостатков</w:t>
      </w:r>
      <w:r w:rsidRPr="008A750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</w:t>
      </w:r>
      <w:r w:rsid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>..8</w:t>
      </w:r>
    </w:p>
    <w:p w:rsidR="008A7502" w:rsidRPr="008A7502" w:rsidRDefault="008A7502" w:rsidP="008A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8A750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</w:t>
      </w:r>
      <w:r w:rsid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................9</w:t>
      </w:r>
    </w:p>
    <w:p w:rsidR="008A7502" w:rsidRDefault="00210AFA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рекомендуемой литературы…………………………………………...10</w:t>
      </w: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Pr="008A7502" w:rsidRDefault="00210AFA" w:rsidP="003708C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по учебной</w:t>
      </w:r>
      <w:r w:rsidR="008A7502" w:rsidRPr="008A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(по профилю специальности) содержит</w:t>
      </w:r>
      <w:r w:rsidR="0039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8A7502" w:rsidRPr="008A75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страниц.</w:t>
      </w:r>
    </w:p>
    <w:p w:rsidR="008A7502" w:rsidRPr="008A7502" w:rsidRDefault="008A7502" w:rsidP="008A75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502">
        <w:rPr>
          <w:rFonts w:ascii="Times New Roman" w:eastAsia="Times New Roman" w:hAnsi="Times New Roman" w:cs="Times New Roman"/>
          <w:sz w:val="28"/>
          <w:szCs w:val="28"/>
        </w:rPr>
        <w:t>Железнодорожно-строительная машина, ремонт, дизельный двигатель, техническое обслуживание, ремонт, техническое обслуживание, техника безопасности.</w:t>
      </w:r>
    </w:p>
    <w:p w:rsidR="008A7502" w:rsidRPr="008A7502" w:rsidRDefault="008A7502" w:rsidP="008A7502">
      <w:pPr>
        <w:tabs>
          <w:tab w:val="left" w:pos="3185"/>
          <w:tab w:val="center" w:pos="481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502">
        <w:rPr>
          <w:rFonts w:ascii="Times New Roman" w:eastAsia="Times New Roman" w:hAnsi="Times New Roman" w:cs="Times New Roman"/>
          <w:sz w:val="28"/>
          <w:szCs w:val="28"/>
        </w:rPr>
        <w:t xml:space="preserve">          Объектом исследования является </w:t>
      </w:r>
      <w:r w:rsidR="003708C5">
        <w:rPr>
          <w:rFonts w:ascii="Times New Roman" w:eastAsia="Times New Roman" w:hAnsi="Times New Roman" w:cs="Times New Roman"/>
          <w:sz w:val="28"/>
          <w:szCs w:val="28"/>
        </w:rPr>
        <w:t xml:space="preserve"> Уральская дирекция по эксплуатации путевых машин.</w:t>
      </w:r>
    </w:p>
    <w:p w:rsidR="008A7502" w:rsidRPr="008A7502" w:rsidRDefault="008A7502" w:rsidP="008A7502">
      <w:pPr>
        <w:tabs>
          <w:tab w:val="left" w:pos="3185"/>
          <w:tab w:val="center" w:pos="48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502">
        <w:rPr>
          <w:rFonts w:ascii="Times New Roman" w:eastAsia="Times New Roman" w:hAnsi="Times New Roman" w:cs="Times New Roman"/>
          <w:sz w:val="28"/>
          <w:szCs w:val="28"/>
        </w:rPr>
        <w:t>Цель работы – закрепление и расширение знаний по организации технического обслуживания, ремонта и эксплуатации железнодорожно-строительных машин.</w:t>
      </w:r>
    </w:p>
    <w:p w:rsidR="008A7502" w:rsidRPr="008A7502" w:rsidRDefault="008A7502" w:rsidP="008A7502">
      <w:pPr>
        <w:tabs>
          <w:tab w:val="left" w:pos="3185"/>
          <w:tab w:val="center" w:pos="48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502">
        <w:rPr>
          <w:rFonts w:ascii="Times New Roman" w:eastAsia="Times New Roman" w:hAnsi="Times New Roman" w:cs="Times New Roman"/>
          <w:sz w:val="28"/>
          <w:szCs w:val="28"/>
        </w:rPr>
        <w:t xml:space="preserve">В процессе разработки отчета по практике (по профилю специальности) рассмотрена производственная структура управления предприятием </w:t>
      </w:r>
      <w:r w:rsidR="005F6202">
        <w:rPr>
          <w:rFonts w:ascii="Times New Roman" w:eastAsia="Times New Roman" w:hAnsi="Times New Roman" w:cs="Times New Roman"/>
          <w:sz w:val="28"/>
          <w:szCs w:val="28"/>
        </w:rPr>
        <w:t>«Уральская дирекция по эксплуатации путевым машин</w:t>
      </w:r>
      <w:r w:rsidRPr="008A7502">
        <w:rPr>
          <w:rFonts w:ascii="Times New Roman" w:eastAsia="Times New Roman" w:hAnsi="Times New Roman" w:cs="Times New Roman"/>
          <w:sz w:val="28"/>
          <w:szCs w:val="28"/>
        </w:rPr>
        <w:t>». Кроме того приведена информация о техническом оснащении линейного участка станц</w:t>
      </w:r>
      <w:r w:rsidR="005F6202">
        <w:rPr>
          <w:rFonts w:ascii="Times New Roman" w:eastAsia="Times New Roman" w:hAnsi="Times New Roman" w:cs="Times New Roman"/>
          <w:sz w:val="28"/>
          <w:szCs w:val="28"/>
        </w:rPr>
        <w:t>ии Рубцовск.</w:t>
      </w:r>
    </w:p>
    <w:p w:rsidR="008A7502" w:rsidRPr="008A7502" w:rsidRDefault="008A7502" w:rsidP="005F6202">
      <w:pPr>
        <w:tabs>
          <w:tab w:val="left" w:pos="3185"/>
          <w:tab w:val="center" w:pos="48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502">
        <w:rPr>
          <w:rFonts w:ascii="Times New Roman" w:eastAsia="Times New Roman" w:hAnsi="Times New Roman" w:cs="Times New Roman"/>
          <w:sz w:val="28"/>
          <w:szCs w:val="28"/>
        </w:rPr>
        <w:t xml:space="preserve">В отчете по практике отражена </w:t>
      </w:r>
      <w:r w:rsidR="005F6202">
        <w:rPr>
          <w:rFonts w:ascii="Times New Roman" w:eastAsia="Times New Roman" w:hAnsi="Times New Roman" w:cs="Times New Roman"/>
          <w:sz w:val="28"/>
          <w:szCs w:val="28"/>
        </w:rPr>
        <w:t>техника безопасности.</w:t>
      </w:r>
    </w:p>
    <w:p w:rsidR="008A7502" w:rsidRPr="008A7502" w:rsidRDefault="008A7502" w:rsidP="008A7502">
      <w:pPr>
        <w:spacing w:after="200" w:line="276" w:lineRule="auto"/>
        <w:rPr>
          <w:rFonts w:ascii="Calibri" w:eastAsia="Times New Roman" w:hAnsi="Calibri" w:cs="Times New Roman"/>
        </w:rPr>
      </w:pPr>
    </w:p>
    <w:p w:rsidR="008A7502" w:rsidRPr="008A7502" w:rsidRDefault="008A7502" w:rsidP="008A7502">
      <w:pPr>
        <w:spacing w:after="200" w:line="276" w:lineRule="auto"/>
        <w:rPr>
          <w:rFonts w:ascii="Calibri" w:eastAsia="Times New Roman" w:hAnsi="Calibri" w:cs="Times New Roman"/>
        </w:rPr>
      </w:pPr>
    </w:p>
    <w:p w:rsidR="008A7502" w:rsidRPr="008A7502" w:rsidRDefault="008A7502" w:rsidP="008A7502">
      <w:pPr>
        <w:spacing w:after="200" w:line="276" w:lineRule="auto"/>
        <w:rPr>
          <w:rFonts w:ascii="Calibri" w:eastAsia="Times New Roman" w:hAnsi="Calibri" w:cs="Times New Roman"/>
        </w:rPr>
      </w:pPr>
    </w:p>
    <w:p w:rsidR="008A7502" w:rsidRPr="008A7502" w:rsidRDefault="008A7502" w:rsidP="008A7502">
      <w:pPr>
        <w:spacing w:after="200" w:line="276" w:lineRule="auto"/>
        <w:rPr>
          <w:rFonts w:ascii="Calibri" w:eastAsia="Times New Roman" w:hAnsi="Calibri" w:cs="Times New Roman"/>
        </w:rPr>
      </w:pPr>
    </w:p>
    <w:p w:rsidR="008A7502" w:rsidRPr="008A7502" w:rsidRDefault="008A7502" w:rsidP="008A7502">
      <w:pPr>
        <w:spacing w:after="200" w:line="276" w:lineRule="auto"/>
        <w:rPr>
          <w:rFonts w:ascii="Calibri" w:eastAsia="Times New Roman" w:hAnsi="Calibri" w:cs="Times New Roman"/>
        </w:rPr>
      </w:pPr>
    </w:p>
    <w:p w:rsidR="008A7502" w:rsidRPr="008A7502" w:rsidRDefault="008A7502" w:rsidP="008A7502">
      <w:pPr>
        <w:spacing w:after="200" w:line="276" w:lineRule="auto"/>
        <w:rPr>
          <w:rFonts w:ascii="Calibri" w:eastAsia="Times New Roman" w:hAnsi="Calibri" w:cs="Times New Roman"/>
        </w:rPr>
      </w:pPr>
    </w:p>
    <w:p w:rsidR="008A7502" w:rsidRPr="008A7502" w:rsidRDefault="008A7502" w:rsidP="008A7502">
      <w:pPr>
        <w:spacing w:after="200" w:line="276" w:lineRule="auto"/>
        <w:rPr>
          <w:rFonts w:ascii="Calibri" w:eastAsia="Times New Roman" w:hAnsi="Calibri" w:cs="Times New Roman"/>
        </w:rPr>
      </w:pPr>
    </w:p>
    <w:p w:rsidR="008A7502" w:rsidRPr="008A7502" w:rsidRDefault="008A7502" w:rsidP="008A7502">
      <w:pPr>
        <w:spacing w:after="200" w:line="276" w:lineRule="auto"/>
        <w:rPr>
          <w:rFonts w:ascii="Calibri" w:eastAsia="Times New Roman" w:hAnsi="Calibri" w:cs="Times New Roman"/>
        </w:rPr>
      </w:pPr>
    </w:p>
    <w:p w:rsidR="008A7502" w:rsidRPr="008A7502" w:rsidRDefault="008A7502" w:rsidP="008A7502">
      <w:pPr>
        <w:spacing w:after="200" w:line="276" w:lineRule="auto"/>
        <w:rPr>
          <w:rFonts w:ascii="Calibri" w:eastAsia="Times New Roman" w:hAnsi="Calibri" w:cs="Times New Roman"/>
        </w:rPr>
      </w:pPr>
    </w:p>
    <w:p w:rsidR="008A7502" w:rsidRPr="008A7502" w:rsidRDefault="008A7502" w:rsidP="008A7502">
      <w:pPr>
        <w:tabs>
          <w:tab w:val="left" w:pos="3064"/>
          <w:tab w:val="center" w:pos="5244"/>
        </w:tabs>
        <w:spacing w:after="360" w:line="276" w:lineRule="auto"/>
        <w:jc w:val="center"/>
        <w:rPr>
          <w:rFonts w:ascii="Calibri" w:eastAsia="Times New Roman" w:hAnsi="Calibri" w:cs="Times New Roman"/>
        </w:rPr>
      </w:pPr>
    </w:p>
    <w:p w:rsidR="008A7502" w:rsidRPr="008A7502" w:rsidRDefault="008A7502" w:rsidP="008A7502">
      <w:pPr>
        <w:tabs>
          <w:tab w:val="left" w:pos="3064"/>
          <w:tab w:val="center" w:pos="5244"/>
        </w:tabs>
        <w:spacing w:after="36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7502" w:rsidRPr="008A7502" w:rsidRDefault="008A7502" w:rsidP="008A7502">
      <w:pPr>
        <w:tabs>
          <w:tab w:val="left" w:pos="3064"/>
          <w:tab w:val="center" w:pos="5244"/>
        </w:tabs>
        <w:spacing w:after="36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7502" w:rsidRPr="008A7502" w:rsidRDefault="008A7502" w:rsidP="008A7502">
      <w:pPr>
        <w:tabs>
          <w:tab w:val="left" w:pos="3064"/>
          <w:tab w:val="center" w:pos="5244"/>
        </w:tabs>
        <w:spacing w:after="36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3C9" w:rsidRDefault="003943C9" w:rsidP="008A7502">
      <w:pPr>
        <w:tabs>
          <w:tab w:val="left" w:pos="3064"/>
          <w:tab w:val="center" w:pos="5244"/>
        </w:tabs>
        <w:spacing w:after="36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3C9" w:rsidRDefault="003943C9" w:rsidP="008A7502">
      <w:pPr>
        <w:tabs>
          <w:tab w:val="left" w:pos="3064"/>
          <w:tab w:val="center" w:pos="5244"/>
        </w:tabs>
        <w:spacing w:after="36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7502" w:rsidRPr="008A7502" w:rsidRDefault="008A7502" w:rsidP="008A7502">
      <w:pPr>
        <w:tabs>
          <w:tab w:val="left" w:pos="3064"/>
          <w:tab w:val="center" w:pos="5244"/>
        </w:tabs>
        <w:spacing w:after="36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502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8A7502" w:rsidRPr="008A7502" w:rsidRDefault="00210AFA" w:rsidP="008A75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="008A7502" w:rsidRPr="008A7502">
        <w:rPr>
          <w:rFonts w:ascii="Times New Roman" w:eastAsia="Times New Roman" w:hAnsi="Times New Roman" w:cs="Times New Roman"/>
          <w:sz w:val="28"/>
          <w:szCs w:val="28"/>
        </w:rPr>
        <w:t>практика  представляет   собой    ознакомление  с производственным  процессом, применение теоретических з</w:t>
      </w:r>
      <w:r w:rsidR="003708C5">
        <w:rPr>
          <w:rFonts w:ascii="Times New Roman" w:eastAsia="Times New Roman" w:hAnsi="Times New Roman" w:cs="Times New Roman"/>
          <w:sz w:val="28"/>
          <w:szCs w:val="28"/>
        </w:rPr>
        <w:t>наний на производстве</w:t>
      </w:r>
      <w:r w:rsidR="008A7502" w:rsidRPr="008A7502">
        <w:rPr>
          <w:rFonts w:ascii="Times New Roman" w:eastAsia="Times New Roman" w:hAnsi="Times New Roman" w:cs="Times New Roman"/>
          <w:sz w:val="28"/>
          <w:szCs w:val="28"/>
        </w:rPr>
        <w:t xml:space="preserve">. Студентам необходим сбор информации на предприятии, где проводится  производственная  практика, для дальнейшего  выполнения отчета по </w:t>
      </w:r>
      <w:r>
        <w:rPr>
          <w:rFonts w:ascii="Times New Roman" w:eastAsia="Times New Roman" w:hAnsi="Times New Roman" w:cs="Times New Roman"/>
          <w:sz w:val="28"/>
          <w:szCs w:val="28"/>
        </w:rPr>
        <w:t>практике.  Я  проходил учебную</w:t>
      </w:r>
      <w:r w:rsidR="003708C5">
        <w:rPr>
          <w:rFonts w:ascii="Times New Roman" w:eastAsia="Times New Roman" w:hAnsi="Times New Roman" w:cs="Times New Roman"/>
          <w:sz w:val="28"/>
          <w:szCs w:val="28"/>
        </w:rPr>
        <w:t xml:space="preserve"> практику на предприятии Уральской дирекции по эксплуатации путевых машин</w:t>
      </w:r>
      <w:r w:rsidR="008A7502" w:rsidRPr="008A7502">
        <w:rPr>
          <w:rFonts w:ascii="Times New Roman" w:eastAsia="Times New Roman" w:hAnsi="Times New Roman" w:cs="Times New Roman"/>
          <w:sz w:val="28"/>
          <w:szCs w:val="28"/>
        </w:rPr>
        <w:t>:  линейном участке Рубцовск, станции Рубцовск.</w:t>
      </w:r>
    </w:p>
    <w:p w:rsidR="00BD7CB4" w:rsidRDefault="00BD7CB4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8A7502" w:rsidRDefault="008A7502" w:rsidP="008A7502"/>
    <w:p w:rsidR="003943C9" w:rsidRDefault="003943C9" w:rsidP="003943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02" w:rsidRDefault="008A7502" w:rsidP="008A750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1.Обзор и анализ конструкции железнодорожно-строительными машинами и оборудованием имеющихся на предприятии.</w:t>
      </w:r>
    </w:p>
    <w:p w:rsidR="00046C4A" w:rsidRDefault="008A7502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предприятий </w:t>
      </w:r>
      <w:r w:rsidR="000D4E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машины тяжелого типа, связанные с вырезкой щебня из-под ж.д. пути и его очисткой. Им</w:t>
      </w:r>
      <w:r w:rsid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еются 3 разновидности щебнеочистительных машин: ЩОМ-1200, РМ-2002, СЧ-601.   </w:t>
      </w:r>
    </w:p>
    <w:p w:rsidR="00046C4A" w:rsidRPr="00046C4A" w:rsidRDefault="00046C4A" w:rsidP="00210AF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RM 2002 выпускается австрийской фирмой </w:t>
      </w:r>
      <w:proofErr w:type="spellStart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Pllasser&amp;Theurer</w:t>
      </w:r>
      <w:proofErr w:type="spellEnd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предназначена для очистки щебеночного балласта от </w:t>
      </w:r>
      <w:proofErr w:type="spellStart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засорителей</w:t>
      </w:r>
      <w:proofErr w:type="spellEnd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 - на сложных участках пути. Производительность RM 1000 м3/ч, что в полтора раза выше, чем у ранее использовавшихся аналогов.</w:t>
      </w:r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Машина поднимает рельсошпальную решетку на необходимую высоту и срезает щебеночный балласт (на глубину 50 сантиметров от подошвы шпалы), после чего щебень очищается, дробится и подается в соста</w:t>
      </w:r>
      <w:r w:rsid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под </w:t>
      </w:r>
      <w:proofErr w:type="spellStart"/>
      <w:r w:rsid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засорители</w:t>
      </w:r>
      <w:proofErr w:type="spellEnd"/>
      <w:r w:rsid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овняет площадку земляного полотна, укладывает защитные материалы (</w:t>
      </w:r>
      <w:proofErr w:type="spellStart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геотекстиль</w:t>
      </w:r>
      <w:proofErr w:type="spellEnd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георешетку</w:t>
      </w:r>
      <w:proofErr w:type="spellEnd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укладывает новый грунт, а также выполняет сопутствующие операции по обновлению балластного слоя. Применение машины существенно сокращает затраты на ремонт пути, в том числе за счет очистки и повторного использования путевых материалов.ЩОМ-1200 производительностью до 1200 куб.м/ч, осуществляющая послойную укладку очищенного балласта в путь с разделением его по фракциям и уплотнением поверхности среза перед укладкой </w:t>
      </w:r>
      <w:proofErr w:type="spellStart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геотекстиля</w:t>
      </w:r>
      <w:proofErr w:type="spellEnd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пенополистирольных плит и уплотнением первого (нижнего) слоя очищенного балласта.</w:t>
      </w:r>
    </w:p>
    <w:p w:rsidR="00046C4A" w:rsidRPr="00046C4A" w:rsidRDefault="00046C4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ЩОМ-1200 предназначен для очистки от </w:t>
      </w:r>
      <w:proofErr w:type="spellStart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засорителей</w:t>
      </w:r>
      <w:proofErr w:type="spellEnd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щебёночного балласта с отбором </w:t>
      </w:r>
      <w:proofErr w:type="spellStart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засорителей</w:t>
      </w:r>
      <w:proofErr w:type="spellEnd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от пути или в специальный подвижной состав.</w:t>
      </w:r>
    </w:p>
    <w:p w:rsidR="00046C4A" w:rsidRPr="00046C4A" w:rsidRDefault="00046C4A" w:rsidP="00210AF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максимальной производительности ширина очистки достигает 5м., а глубина – 60см. Машина состоит из трех секций: тягово-энергетической секции ТЭС, добывающей секции, очистной секции. ТЭС – тягово-энергетическая секция оснащена дизель-генератором мощностью 650кВт фирмы «</w:t>
      </w:r>
      <w:proofErr w:type="spellStart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Cummins</w:t>
      </w:r>
      <w:proofErr w:type="spellEnd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Машина может работать и одной секцией на в</w:t>
      </w:r>
      <w:r w:rsid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>ырезку балласта без его очисти</w:t>
      </w:r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выпускаемые на ОАО КЗ «</w:t>
      </w:r>
      <w:proofErr w:type="spellStart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Ремпутьмаш</w:t>
      </w:r>
      <w:proofErr w:type="spellEnd"/>
      <w:r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дочернем предприятии ОАО «РЖД», предназначены для очистки и вырезки загрязненного щебня на глубину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см ниже уровня подошв шпал.</w:t>
      </w:r>
    </w:p>
    <w:p w:rsidR="00046C4A" w:rsidRPr="00046C4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Щебнеочиистительная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СЧ </w:t>
      </w:r>
      <w:r w:rsidR="00046C4A"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единицей СПС с экип</w:t>
      </w:r>
      <w:r w:rsid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ажной частью, содержащей раму </w:t>
      </w:r>
      <w:r w:rsidR="00046C4A"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балочной конструкции, ходовые тележ</w:t>
      </w:r>
      <w:r w:rsid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  типа 18-100, автосцепки</w:t>
      </w:r>
      <w:proofErr w:type="gramStart"/>
      <w:r w:rsid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C4A"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46C4A"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тормозную систему сигнальные устройства. Машина несамоходная и при работе передвигается и снабжается электрической энергией от тягового модуля через</w:t>
      </w:r>
      <w:r w:rsid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штепсельных </w:t>
      </w:r>
      <w:r w:rsid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разъемов</w:t>
      </w:r>
      <w:proofErr w:type="gramStart"/>
      <w:r w:rsid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C4A"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46C4A"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 рабочего оборудования электрический и гидравлический. Для пит</w:t>
      </w:r>
      <w:r w:rsid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гидросистемы под капотом </w:t>
      </w:r>
      <w:r w:rsidR="00046C4A" w:rsidRPr="00046C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насосная станция.</w:t>
      </w: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C4A" w:rsidRDefault="00A835A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Описание конструкции 1-2 ед. </w:t>
      </w:r>
      <w:proofErr w:type="spellStart"/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железнодрожно-строительной</w:t>
      </w:r>
      <w:proofErr w:type="spellEnd"/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 и оборудование имеющихся на предприятии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5AA" w:rsidRPr="00A835AA" w:rsidRDefault="00A835AA" w:rsidP="00A835A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СЧ-601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единицей СПС с экипажной частью, содержащей раму балочной конструкции, ходовые тележки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типа 18-100, автосцепки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тормозную систему сигнальные устройства. Машина несамоходная и при работе передвигается и снабжается электрической энергией от тягового модуля 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 систему штепсельных разъемов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Привод рабочего оборудования электрический и гидравлический. Для питания гидросистемы под капотом  устанавливается насосная станция.</w:t>
      </w:r>
    </w:p>
    <w:p w:rsidR="00A835AA" w:rsidRPr="00A835AA" w:rsidRDefault="00A835AA" w:rsidP="00A835A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оборудование машины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выгребное скребковое устройство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работе желоба  устанавливаются гидроцилиндрами  в рабочее положение, </w:t>
      </w:r>
      <w:proofErr w:type="spellStart"/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подпутная</w:t>
      </w:r>
      <w:proofErr w:type="spellEnd"/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балка заводится под путь талью и закрепляется на желобах. Участок цепи соединяется с участками, расположенными на желобах. Предусмотрена короткая </w:t>
      </w:r>
      <w:proofErr w:type="spellStart"/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подпутная</w:t>
      </w:r>
      <w:proofErr w:type="spellEnd"/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балка для работы на станционных путях в стесненных габаритных условиях, и длинная балка для работы на перегоне. Цепь в начале работы натягивается путем перемещения блок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привода двумя гидроцилиндрами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Цепь приводится в движение двумя 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ектродвигателями через редуктор.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скребок имеет по четыре стержня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Подгребающие крылья  поворачиваются в плане гидроцилиндрами для регулирования ширины захвата балласта. Щебень вырезается из </w:t>
      </w:r>
      <w:proofErr w:type="spellStart"/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подшпальной</w:t>
      </w:r>
      <w:proofErr w:type="spellEnd"/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балластной призмы и по рабочему желобу (слева по направлению движения машины при работе)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поступает в загрузочную воронку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Далее он конвейером транспортируется либо в грохот (режим очистки балласта), либо перегружается на конвейер отбора </w:t>
      </w:r>
      <w:proofErr w:type="spellStart"/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засорителей</w:t>
      </w:r>
      <w:proofErr w:type="spellEnd"/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(режим вырезки балласта и погрузки его на подвижной состав для вывоза). Для этого конвейер перемещается вдоль машины на 630 мм по роликам  с направляющими с помощью гидроцилиндра</w:t>
      </w:r>
      <w:proofErr w:type="gramStart"/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грохоте балласт просеивается, проходя два яруса сит,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засорители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попадают на конвейер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перегружаются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выбросной поворотный конвейер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Конвейер может поворачиваться в плане на угол 360° из транспортного положения (показано на рисунке) в положение разгрузки на состав для </w:t>
      </w:r>
      <w:proofErr w:type="spellStart"/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засорителей</w:t>
      </w:r>
      <w:proofErr w:type="spellEnd"/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отвал.</w:t>
      </w:r>
    </w:p>
    <w:p w:rsidR="00A835AA" w:rsidRDefault="00A835A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AA" w:rsidRDefault="00A835A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AA" w:rsidRDefault="00A835A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AA" w:rsidRDefault="00A835A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AA" w:rsidRDefault="00A835A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AA" w:rsidRDefault="00A835A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AA" w:rsidRDefault="00A835A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AA" w:rsidRDefault="00A835A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AA" w:rsidRDefault="00A835A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AA" w:rsidRDefault="00A835A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AA" w:rsidRDefault="00A835A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AA" w:rsidRDefault="00A835A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и охраны труда на предприятии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5AA" w:rsidRPr="00A835AA" w:rsidRDefault="00A835AA" w:rsidP="00A835A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работам на железнодорожных путях допускаются лица не моложе 18 лет, прошедшие медицинский осмотр (освидетельствование) и не имеющие противопоказаний по состоянию здоровья, прошедшие вводный и первичный на рабочем месте инструктажи по охране труда, обучение безопасным методам и приемам работы, стажировку на рабочем месте и проверку знаний требований охраны труда, а также обучение правилам электробезопасности и проверку знаний правил электробезопасности в объеме должностных обязанностей с присвоение соответствующей группы допуска; обучение правилам пожарной безопасности и проверку знаний правил пожарной безопасности в объеме должностных обязанностей; обучение безопасным приемам выполнения работ и методам оказания первой помощи пострадавшему при несчастны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случаях на производстве.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3 месяца рабочий проходит повторный инструктаж на рабочем месте по охране труда, не реже одного раза в год – очередную проверку знаний требований охраны труда, периодический медосмотр – 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законодательством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Рабочий, своевременно не прошедший соответствующий инструктаж по охране труда и ежегодную проверку знаний по охране труда,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работам не допускается.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обязан: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соблюдать Правила внутреннего трудового распорядка;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соблюдать требования настоящей инструкции, инструкции о мерах пожарной безопасности, инструкции по электробезопасности;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соблюдать правила личной гигиены, перед приемом пищи необходимо мыть руки с мылом;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уметь оказывать первую помощь пострадавшему, знать место нахождения аптечки, а также уметь пользоваться средствами пожаротушения и знать место их нахождения;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поддерживать порядок на рабочем месте;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 допускать присутствия на рабочем месте постор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онних лиц.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работ на железнодорожных путях наиболее опасными и вредными производственными факторами, которые могут воздействовать на работника в процессе работы, являются: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опасность наезда подвижного состава;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опасность поражения электрическим током при обнаружении оборванных проводов;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повышенный уровень шума;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повышенная или пониж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 температура воздуха.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Рабочий должен быть обеспечен средствами индивидуальной защиты в соответствии с действующими Нормами выдачи специальной одежды, специальной обуви и других средств индивидуальной защиты (СИЗ).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Выдаваемые специальная одежда, специальная обувь и другие СИЗ должны соответствовать характеру и условиям работы, обеспечивать безопасность труда,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сертификат соответствия.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защиты, на которые не имеется технической документации, а также с истекшим сроком годности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применению не допускаются.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спецодежду и другие СИЗ для других, нежели основная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абота, целей запрещается.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замеченных неисправностях применяемого оборудования, инструмента, транспортного средства или возникновении аварийной ситуации рабочий должен: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прекратить работу;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предупредить работающих об опасности;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организовать работу по устранению аварийной ситуации.</w:t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Курить разрешается только в специально отведенном и оборудованном для этого месте, принимать пищу разрешается в комнате отдыха и приема пищи. Пить воду только из специально предназначе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для этого установок.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употреблять в рабочее время алкогольные напитки, токсические и наркотические вещества, а также находиться на рабочем месте или территории предприятия в состоянии алкогольного, наркотического 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токсического опьянения.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обязан немедленно извещать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своего здоровья, в том числе о появлении острого 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 (отравления).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невыполнение требований безопасности, изложенных в настоящей инструкции, в зависимости от характера допущенных нарушений и их последствий, рабочий несет дисциплинарную, материальную или уголовную ответственность согласно действующему законодательству Российской Федерации.</w:t>
      </w:r>
    </w:p>
    <w:p w:rsidR="00A835AA" w:rsidRDefault="00A835A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AD" w:rsidRDefault="003C10AD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AD" w:rsidRDefault="003C10AD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AD" w:rsidRDefault="003C10AD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AD" w:rsidRDefault="003C10AD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AD" w:rsidRDefault="003C10AD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AD" w:rsidRDefault="003C10AD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AD" w:rsidRDefault="003C10AD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AD" w:rsidRDefault="003C10AD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AD" w:rsidRDefault="003C10AD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AD" w:rsidRDefault="003C10AD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0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Дать оценку работы предприятия, технического персонала и мероприятия по устранению выявленных недостатков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0AD" w:rsidRDefault="00AF2206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</w:t>
      </w:r>
      <w:r w:rsidR="00E808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 оценки деятельности работы предприятия</w:t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важным и необходимым элемент</w:t>
      </w:r>
      <w:r w:rsidR="00E808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процесса</w:t>
      </w:r>
      <w:proofErr w:type="gramStart"/>
      <w:r w:rsidR="00E8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процесс представляет собой действие, которое направлено на соизмерение затрат и результатов, к кот</w:t>
      </w:r>
      <w:r w:rsidR="00E8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орым приводит деятельность </w:t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предприятия. Так же стоит отметить, ч</w:t>
      </w:r>
      <w:r w:rsidR="00E80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эффективность</w:t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направлена на достижение целей предприятия. Оценка эффективно</w:t>
      </w:r>
      <w:r w:rsidR="00E808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</w:t>
      </w:r>
      <w:r w:rsidR="00E80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носит еще название «</w:t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</w:t>
      </w:r>
      <w:r w:rsidR="00E8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Под данным термином понимается «процедура для оценки эффективности существующей системы управления персоналом в компании, оценка соответствия кадрового потенциала компании ее ц</w:t>
      </w:r>
      <w:r w:rsidR="00E8088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 и стратегиям развития». А</w:t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</w:t>
      </w:r>
      <w:r w:rsidR="00E8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для того, чтобы: </w:t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проблемы в области управления персоналом; </w:t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набор эффективных методов кадрового управления; </w:t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систему кадрового управления в соответствии с законодательством; </w:t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роль кадровой службы в деятельности предприятия в целом; </w:t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F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сократить затраты на кадровое управление. Необходимость в оценке эффективности деятельности кадровой службы появилась сравнительно недавно. Это было вызвано тем, что современный этап научно-технической революции значительно изменил роль человека в производственном процессе. Если раньше он был приложением к машинам и оборудованию, то сегодня стал основным стратегическим 23 ресурсом предприятия. Поэтому, все средства, потраченные на персонал, рассматриваются сейчас как «инвестиции в человеческий капитал — основной источник прибыли</w:t>
      </w:r>
      <w:r w:rsidR="00370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C5" w:rsidRPr="003708C5" w:rsidRDefault="003708C5" w:rsidP="003708C5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708C5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3708C5" w:rsidRPr="003708C5" w:rsidRDefault="003708C5" w:rsidP="003708C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C5">
        <w:rPr>
          <w:rFonts w:ascii="Times New Roman" w:eastAsia="Times New Roman" w:hAnsi="Times New Roman" w:cs="Times New Roman"/>
          <w:sz w:val="28"/>
          <w:szCs w:val="28"/>
        </w:rPr>
        <w:t xml:space="preserve">В ходе производственной практики изучил  устройство и конструкцию следующих путевых машин: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ЩОМ-1200, РМ-2002, СЧ-601, </w:t>
      </w:r>
      <w:r w:rsidRPr="003708C5">
        <w:rPr>
          <w:rFonts w:ascii="Times New Roman" w:eastAsia="Times New Roman" w:hAnsi="Times New Roman" w:cs="Times New Roman"/>
          <w:sz w:val="28"/>
          <w:szCs w:val="28"/>
        </w:rPr>
        <w:t xml:space="preserve">. Выполнял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технолог в техническом отделе предприятия</w:t>
      </w:r>
      <w:r w:rsidRPr="003708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08C5" w:rsidRPr="003708C5" w:rsidRDefault="003708C5" w:rsidP="003708C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C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полученных </w:t>
      </w:r>
      <w:r>
        <w:rPr>
          <w:rFonts w:ascii="Times New Roman" w:eastAsia="Times New Roman" w:hAnsi="Times New Roman" w:cs="Times New Roman"/>
          <w:sz w:val="28"/>
          <w:szCs w:val="28"/>
        </w:rPr>
        <w:t>теоретических знаний в институте</w:t>
      </w:r>
      <w:r w:rsidRPr="003708C5">
        <w:rPr>
          <w:rFonts w:ascii="Times New Roman" w:eastAsia="Times New Roman" w:hAnsi="Times New Roman" w:cs="Times New Roman"/>
          <w:sz w:val="28"/>
          <w:szCs w:val="28"/>
        </w:rPr>
        <w:t xml:space="preserve"> и практических знаний на производстве составил отчет по практике.</w:t>
      </w:r>
    </w:p>
    <w:p w:rsidR="003708C5" w:rsidRDefault="003708C5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рекомендуемой литературы</w:t>
      </w:r>
    </w:p>
    <w:p w:rsidR="00210AFA" w:rsidRDefault="00210AFA" w:rsidP="00210AF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A" w:rsidRPr="00210AFA" w:rsidRDefault="00210AFA" w:rsidP="00210AF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Моргунов  Ю.Н. Техническая эксплуатация путевых и строительных машин</w:t>
      </w:r>
      <w:proofErr w:type="gramStart"/>
      <w:r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техникумов и колледжей железнодорожного транспорта / Ю. Н. Моргунов. - М.</w:t>
      </w:r>
      <w:proofErr w:type="gramStart"/>
      <w:r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ГОУ "УМЦ ЖДТ", 2009. - 701 с. - (Среднее профессиональное образование). - Библиогр.: с. 693-700. - 1000 экз. - ISBN 978-5-89035-581-2. </w:t>
      </w:r>
    </w:p>
    <w:p w:rsidR="00210AFA" w:rsidRPr="00210AFA" w:rsidRDefault="00210AFA" w:rsidP="00210AF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Путевые машины: Учебник / М.В. Попович, В.М. </w:t>
      </w:r>
      <w:proofErr w:type="spellStart"/>
      <w:r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Бугаенко</w:t>
      </w:r>
      <w:proofErr w:type="spellEnd"/>
      <w:r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Б.Г. </w:t>
      </w:r>
      <w:proofErr w:type="spellStart"/>
      <w:r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Волковойнов</w:t>
      </w:r>
      <w:proofErr w:type="spellEnd"/>
      <w:r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Под ред. М.В. Поповича, В.М. Бугаенко. - М.: ГОУ "Учебно-методический центр по образованию на железнодорожном транспорте", 2009. - 820 с.</w:t>
      </w:r>
    </w:p>
    <w:p w:rsidR="00210AFA" w:rsidRPr="00210AFA" w:rsidRDefault="00210AFA" w:rsidP="00210AF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Шестопалов К.К.  Подъемно-транспортные, строительные и дорожные машины и оборудование</w:t>
      </w:r>
      <w:proofErr w:type="gramStart"/>
      <w:r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студентов учреждений среднего профессионального образования / К. К. Шестопалов. - 6-е изд., стер. - М.</w:t>
      </w:r>
      <w:proofErr w:type="gramStart"/>
      <w:r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2012. - 320 с. : табл., рис., граф. - (Среднее профессиональное образование. Транспорт). - 1000 экз. - ISBN 978-5-7695-8589-0</w:t>
      </w:r>
    </w:p>
    <w:p w:rsidR="00210AFA" w:rsidRPr="00210AFA" w:rsidRDefault="003943C9" w:rsidP="00210AF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210AFA"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.Девисилов, Владимир Аркадьевич. Охрана труда [текст] </w:t>
      </w:r>
      <w:proofErr w:type="gramStart"/>
      <w:r w:rsidR="00210AFA"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="00210AFA"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чебник для студентов учреждений среднего </w:t>
      </w:r>
      <w:proofErr w:type="spellStart"/>
      <w:r w:rsidR="00210AFA"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профессионльного</w:t>
      </w:r>
      <w:proofErr w:type="spellEnd"/>
      <w:r w:rsidR="00210AFA"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/ В. А. </w:t>
      </w:r>
      <w:proofErr w:type="spellStart"/>
      <w:r w:rsidR="00210AFA"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Девисилов</w:t>
      </w:r>
      <w:proofErr w:type="spellEnd"/>
      <w:r w:rsidR="00210AFA"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5-е издание, перераб. и доп. – М. : ФОРУМ : ИНФРА-М, 2013. – 512 с. рис. – 2000 экз. – </w:t>
      </w:r>
      <w:r w:rsidR="00210AFA" w:rsidRPr="00210A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="00210AFA"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978-5-91134-430-6 </w:t>
      </w:r>
      <w:proofErr w:type="gramStart"/>
      <w:r w:rsidR="00210AFA"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10AFA"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пер.). – </w:t>
      </w:r>
      <w:r w:rsidR="00210AFA" w:rsidRPr="00210A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="00210AFA" w:rsidRPr="0021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978-5-16-006550-2.</w:t>
      </w:r>
    </w:p>
    <w:p w:rsidR="00210AFA" w:rsidRPr="00046C4A" w:rsidRDefault="00210AFA" w:rsidP="00046C4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0AFA" w:rsidRPr="00046C4A" w:rsidSect="006E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222"/>
    <w:rsid w:val="00046C4A"/>
    <w:rsid w:val="000D4E5C"/>
    <w:rsid w:val="00210AFA"/>
    <w:rsid w:val="003708C5"/>
    <w:rsid w:val="003943C9"/>
    <w:rsid w:val="003C10AD"/>
    <w:rsid w:val="005F6202"/>
    <w:rsid w:val="006A6EB5"/>
    <w:rsid w:val="006E4A81"/>
    <w:rsid w:val="00803222"/>
    <w:rsid w:val="008A7502"/>
    <w:rsid w:val="00A835AA"/>
    <w:rsid w:val="00AF2206"/>
    <w:rsid w:val="00BD7CB4"/>
    <w:rsid w:val="00E80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Ивасишин</dc:creator>
  <cp:lastModifiedBy>admin</cp:lastModifiedBy>
  <cp:revision>2</cp:revision>
  <dcterms:created xsi:type="dcterms:W3CDTF">2021-06-07T14:43:00Z</dcterms:created>
  <dcterms:modified xsi:type="dcterms:W3CDTF">2021-06-07T14:43:00Z</dcterms:modified>
</cp:coreProperties>
</file>