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Какова будет временная задержка при коммутации 7 КИ с 28 КИ?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4" o:title=""/>
                </v:shape>
                <w:control r:id="rId5" w:name="Объект 1" w:shapeid="_x0000_i10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6" type="#_x0000_t75" style="width:18pt;height:18pt" o:ole="">
                  <v:imagedata r:id="rId4" o:title=""/>
                </v:shape>
                <w:control r:id="rId6" w:name="Объект 2" w:shapeid="_x0000_i10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30,5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7" type="#_x0000_t75" style="width:18pt;height:18pt" o:ole="">
                  <v:imagedata r:id="rId4" o:title=""/>
                </v:shape>
                <w:control r:id="rId7" w:name="Объект 3" w:shapeid="_x0000_i10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 мкс</w:t>
            </w:r>
            <w:proofErr w:type="gramEnd"/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8" type="#_x0000_t75" style="width:18pt;height:18pt" o:ole="">
                  <v:imagedata r:id="rId4" o:title=""/>
                </v:shape>
                <w:control r:id="rId8" w:name="Объект 4" w:shapeid="_x0000_i10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 мкс</w:t>
            </w:r>
          </w:p>
        </w:tc>
      </w:tr>
    </w:tbl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4660" w:rsidRDefault="00DE4660" w:rsidP="00A425F9"/>
    <w:p w:rsidR="00A425F9" w:rsidRDefault="00A425F9" w:rsidP="00A425F9"/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На какие области разделены функции, управляемые с помощью языка ММ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L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18pt;height:18pt" o:ole="">
                  <v:imagedata r:id="rId4" o:title=""/>
                </v:shape>
                <w:control r:id="rId9" w:name="Объект 9" w:shapeid="_x0000_i10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эксплуатации, технического обслуживания, а также установка и приемочные испытания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4" type="#_x0000_t75" style="width:18pt;height:18pt" o:ole="">
                  <v:imagedata r:id="rId4" o:title=""/>
                </v:shape>
                <w:control r:id="rId10" w:name="Объект 10" w:shapeid="_x0000_i10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технического обслуживания и приемочных испытаний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18pt;height:18pt" o:ole="">
                  <v:imagedata r:id="rId4" o:title=""/>
                </v:shape>
                <w:control r:id="rId11" w:name="Объект 11" w:shapeid="_x0000_i103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установки и приемочных испытаний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6" type="#_x0000_t75" style="width:18pt;height:18pt" o:ole="">
                  <v:imagedata r:id="rId4" o:title=""/>
                </v:shape>
                <w:control r:id="rId12" w:name="Объект 12" w:shapeid="_x0000_i10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эксплуатации и технического обслуживания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Default="00A425F9" w:rsidP="00A425F9"/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3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Перечислите методы ТО, используемые в ЦСК</w:t>
      </w: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1" type="#_x0000_t75" style="width:18pt;height:18pt" o:ole="">
                  <v:imagedata r:id="rId4" o:title=""/>
                </v:shape>
                <w:control r:id="rId13" w:name="Объект 17" w:shapeid="_x0000_i104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методы приемных испытаний и превентивного контроля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2" type="#_x0000_t75" style="width:18pt;height:18pt" o:ole="">
                  <v:imagedata r:id="rId4" o:title=""/>
                </v:shape>
                <w:control r:id="rId14" w:name="Объект 18" w:shapeid="_x0000_i10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программные методы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3" type="#_x0000_t75" style="width:18pt;height:18pt" o:ole="">
                  <v:imagedata r:id="rId4" o:title=""/>
                </v:shape>
                <w:control r:id="rId15" w:name="Объект 19" w:shapeid="_x0000_i10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контрольно-корректирующий и профилактический метод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4" type="#_x0000_t75" style="width:18pt;height:18pt" o:ole="">
                  <v:imagedata r:id="rId4" o:title=""/>
                </v:shape>
                <w:control r:id="rId16" w:name="Объект 20" w:shapeid="_x0000_i104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метод контрольных измерений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4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Какая функция АК обозначается буквой 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proofErr w:type="gram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проблеме BORSCHT?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9" type="#_x0000_t75" style="width:18pt;height:18pt" o:ole="">
                  <v:imagedata r:id="rId4" o:title=""/>
                </v:shape>
                <w:control r:id="rId17" w:name="Объект 25" w:shapeid="_x0000_i104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электропитание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0" type="#_x0000_t75" style="width:18pt;height:18pt" o:ole="">
                  <v:imagedata r:id="rId4" o:title=""/>
                </v:shape>
                <w:control r:id="rId18" w:name="Объект 26" w:shapeid="_x0000_i105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 перенапряжения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1" type="#_x0000_t75" style="width:18pt;height:18pt" o:ole="">
                  <v:imagedata r:id="rId4" o:title=""/>
                </v:shape>
                <w:control r:id="rId19" w:name="Объект 27" w:shapeid="_x0000_i105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2" type="#_x0000_t75" style="width:18pt;height:18pt" o:ole="">
                  <v:imagedata r:id="rId4" o:title=""/>
                </v:shape>
                <w:control r:id="rId20" w:name="Объект 28" w:shapeid="_x0000_i105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посылка вызова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5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Какая нумерация используется на </w:t>
      </w:r>
      <w:proofErr w:type="gramStart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СТС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18pt;height:18pt" o:ole="">
                  <v:imagedata r:id="rId4" o:title=""/>
                </v:shape>
                <w:control r:id="rId21" w:name="Объект 33" w:shapeid="_x0000_i10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18pt;height:18pt" o:ole="">
                  <v:imagedata r:id="rId4" o:title=""/>
                </v:shape>
                <w:control r:id="rId22" w:name="Объект 34" w:shapeid="_x0000_i105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переменная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18pt;height:18pt" o:ole="">
                  <v:imagedata r:id="rId4" o:title=""/>
                </v:shape>
                <w:control r:id="rId23" w:name="Объект 35" w:shapeid="_x0000_i105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трехзначная;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18pt;height:18pt" o:ole="">
                  <v:imagedata r:id="rId4" o:title=""/>
                </v:shape>
                <w:control r:id="rId24" w:name="Объект 36" w:shapeid="_x0000_i106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пятизначная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6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Сколько входов должны иметь мультиплексоры пространственного коммутатора на 16 входящих и 32 исходящих ИКМ-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линий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9" type="#_x0000_t75" style="width:18pt;height:18pt" o:ole="">
                  <v:imagedata r:id="rId4" o:title=""/>
                </v:shape>
                <w:control r:id="rId25" w:name="Объект 45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0" type="#_x0000_t75" style="width:18pt;height:18pt" o:ole="">
                  <v:imagedata r:id="rId4" o:title=""/>
                </v:shape>
                <w:control r:id="rId26" w:name="Объект 46" w:shapeid="_x0000_i10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1" type="#_x0000_t75" style="width:18pt;height:18pt" o:ole="">
                  <v:imagedata r:id="rId4" o:title=""/>
                </v:shape>
                <w:control r:id="rId27" w:name="Объект 47" w:shapeid="_x0000_i107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2" type="#_x0000_t75" style="width:18pt;height:18pt" o:ole="">
                  <v:imagedata r:id="rId4" o:title=""/>
                </v:shape>
                <w:control r:id="rId28" w:name="Объект 48" w:shapeid="_x0000_i107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7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Соединительный путь через DSN является: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7" type="#_x0000_t75" style="width:18pt;height:18pt" o:ole="">
                  <v:imagedata r:id="rId4" o:title=""/>
                </v:shape>
                <w:control r:id="rId29" w:name="Объект 53" w:shapeid="_x0000_i107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дуплексным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8" type="#_x0000_t75" style="width:18pt;height:18pt" o:ole="">
                  <v:imagedata r:id="rId4" o:title=""/>
                </v:shape>
                <w:control r:id="rId30" w:name="Объект 54" w:shapeid="_x0000_i10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9" type="#_x0000_t75" style="width:18pt;height:18pt" o:ole="">
                  <v:imagedata r:id="rId4" o:title=""/>
                </v:shape>
                <w:control r:id="rId31" w:name="Объект 55" w:shapeid="_x0000_i10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типом соединения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0" type="#_x0000_t75" style="width:18pt;height:18pt" o:ole="">
                  <v:imagedata r:id="rId4" o:title=""/>
                </v:shape>
                <w:control r:id="rId32" w:name="Объект 56" w:shapeid="_x0000_i10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симплексным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8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Какова будет временная задержка при коммутации 24 КИ с 31 КИ?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9" type="#_x0000_t75" style="width:18pt;height:18pt" o:ole="">
                  <v:imagedata r:id="rId4" o:title=""/>
                </v:shape>
                <w:control r:id="rId33" w:name="Объект 65" w:shapeid="_x0000_i10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125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18pt;height:18pt" o:ole="">
                  <v:imagedata r:id="rId4" o:title=""/>
                </v:shape>
                <w:control r:id="rId34" w:name="Объект 66" w:shapeid="_x0000_i10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1" type="#_x0000_t75" style="width:18pt;height:18pt" o:ole="">
                  <v:imagedata r:id="rId4" o:title=""/>
                </v:shape>
                <w:control r:id="rId35" w:name="Объект 67" w:shapeid="_x0000_i10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2" type="#_x0000_t75" style="width:18pt;height:18pt" o:ole="">
                  <v:imagedata r:id="rId4" o:title=""/>
                </v:shape>
                <w:control r:id="rId36" w:name="Объект 68" w:shapeid="_x0000_i10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27,3мкс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9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Что такое техническая эксплуатаци</w:t>
      </w:r>
      <w:r w:rsidRPr="00A425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я</w:t>
      </w: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 (ТЭ) 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ЦСК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1" type="#_x0000_t75" style="width:18pt;height:18pt" o:ole="">
                  <v:imagedata r:id="rId4" o:title=""/>
                </v:shape>
                <w:control r:id="rId37" w:name="Объект 77" w:shapeid="_x0000_i11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комплекс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организационных  мероприятий по поддержанию программного комплекса станции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состоянии, при котором обеспечивается обслуживание вызовов с заданным качеством;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2" type="#_x0000_t75" style="width:18pt;height:18pt" o:ole="">
                  <v:imagedata r:id="rId4" o:title=""/>
                </v:shape>
                <w:control r:id="rId38" w:name="Объект 78" w:shapeid="_x0000_i110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комплекс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технических мероприятий по поддержанию работы оборудования;-  это  комплекс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организационных  мероприятий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поддержанию программного комплекса станции в состоянии, 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котором обеспечивается обслуживание вызовов с заданным 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качеством;+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 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организационных и технических мероприятий по поддержанию аппаратно-программного 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комплекса станции в состоянии, при котором обеспечивается обслуживание вызовов с заданным 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качеством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3" type="#_x0000_t75" style="width:18pt;height:18pt" o:ole="">
                  <v:imagedata r:id="rId4" o:title=""/>
                </v:shape>
                <w:control r:id="rId39" w:name="Объект 79" w:shapeid="_x0000_i110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 комплекс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технических мероприятий по поддержанию работы оборудования;-  это  комплекс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организационных  мероприятий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поддержанию программного комплекса станции в состоянии, 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котором обеспечивается обслуживание вызовов с заданным 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качеством;+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 комплекс 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организационных и технических мероприятий по поддержанию аппаратно-программного 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комплекса станции в состоянии, при котором обеспечивается обслуживание вызовов с заданным 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качеством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10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Какой элемент обнаруживает замыкает шлейфа в ЦСК EWSD при ответе абонента Б?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18pt;height:18pt" o:ole="">
                  <v:imagedata r:id="rId4" o:title=""/>
                </v:shape>
                <w:control r:id="rId40" w:name="Объект 83" w:shapeid="_x0000_i11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CP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18pt;height:18pt" o:ole="">
                  <v:imagedata r:id="rId4" o:title=""/>
                </v:shape>
                <w:control r:id="rId41" w:name="Объект 84" w:shapeid="_x0000_i11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TOG-A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9" type="#_x0000_t75" style="width:18pt;height:18pt" o:ole="">
                  <v:imagedata r:id="rId4" o:title=""/>
                </v:shape>
                <w:control r:id="rId42" w:name="Объект 85" w:shapeid="_x0000_i11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GP-ASLCA-BTOG-BSLCA -</w:t>
            </w: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18pt;height:18pt" o:ole="">
                  <v:imagedata r:id="rId4" o:title=""/>
                </v:shape>
                <w:control r:id="rId43" w:name="Объект 86" w:shapeid="_x0000_i11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SLCA-B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18pt;height:18pt" o:ole="">
                  <v:imagedata r:id="rId4" o:title=""/>
                </v:shape>
                <w:control r:id="rId44" w:name="Объект 87" w:shapeid="_x0000_i11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TOG-B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11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Какие временные каналы можно коммутировать в пространственном коммутаторе?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18pt;height:18pt" o:ole="">
                  <v:imagedata r:id="rId4" o:title=""/>
                </v:shape>
                <w:control r:id="rId45" w:name="Объект 93" w:shapeid="_x0000_i11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одноименное цифровые КИ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18pt;height:18pt" o:ole="">
                  <v:imagedata r:id="rId4" o:title=""/>
                </v:shape>
                <w:control r:id="rId46" w:name="Объект 94" w:shapeid="_x0000_i11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нечетные КИ с нечетными КИ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18pt;height:18pt" o:ole="">
                  <v:imagedata r:id="rId4" o:title=""/>
                </v:shape>
                <w:control r:id="rId47" w:name="Объект 95" w:shapeid="_x0000_i111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четные КИ </w:t>
            </w:r>
            <w:proofErr w:type="gramStart"/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с  нечетными</w:t>
            </w:r>
            <w:proofErr w:type="gramEnd"/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КИ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18pt;height:18pt" o:ole="">
                  <v:imagedata r:id="rId4" o:title=""/>
                </v:shape>
                <w:control r:id="rId48" w:name="Объект 96" w:shapeid="_x0000_i112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четные КИ с четными КИ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1" type="#_x0000_t75" style="width:18pt;height:18pt" o:ole="">
                  <v:imagedata r:id="rId4" o:title=""/>
                </v:shape>
                <w:control r:id="rId49" w:name="Объект 97" w:shapeid="_x0000_i112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любые цифровые КИ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12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Аналоговые 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абонентские  линии</w:t>
      </w:r>
      <w:proofErr w:type="gram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системе </w:t>
      </w:r>
      <w:proofErr w:type="spell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Alcatel</w:t>
      </w:r>
      <w:proofErr w:type="spell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1000S12 подключаются к модулю: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50" w:name="Объект 103" w:shapeid="_x0000_i11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DTM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51" w:name="Объект 104" w:shapeid="_x0000_i11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MIM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18pt;height:18pt" o:ole="">
                  <v:imagedata r:id="rId4" o:title=""/>
                </v:shape>
                <w:control r:id="rId52" w:name="Объект 105" w:shapeid="_x0000_i112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ISM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53" w:name="Объект 106" w:shapeid="_x0000_i11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54" w:name="Объект 107" w:shapeid="_x0000_i11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ASM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13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Куда будет передана информация о набираемом номере в ЦСК EWSD, если вызывающий абонент имеет телефонный аппарат с шлейфным набором номера?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55" w:name="Объект 118" w:shapeid="_x0000_i11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кодовый приёмник, а затем в GP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56" w:name="Объект 119" w:shapeid="_x0000_i11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кодовый приёмник, а затем в CP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18pt;height:18pt" o:ole="">
                  <v:imagedata r:id="rId4" o:title=""/>
                </v:shape>
                <w:control r:id="rId57" w:name="Объект 120" w:shapeid="_x0000_i114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в СP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18pt;height:18pt" o:ole="">
                  <v:imagedata r:id="rId4" o:title=""/>
                </v:shape>
                <w:control r:id="rId58" w:name="Объект 121" w:shapeid="_x0000_i114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в TOG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18pt;height:18pt" o:ole="">
                  <v:imagedata r:id="rId4" o:title=""/>
                </v:shape>
                <w:control r:id="rId59" w:name="Объект 122" w:shapeid="_x0000_i114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непосредственно в GP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14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 какому типу ТО относится устранение неисправностей?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18pt;height:18pt" o:ole="">
                  <v:imagedata r:id="rId4" o:title=""/>
                </v:shape>
                <w:control r:id="rId60" w:name="Объект 133" w:shapeid="_x0000_i11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 превентивному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18pt;height:18pt" o:ole="">
                  <v:imagedata r:id="rId4" o:title=""/>
                </v:shape>
                <w:control r:id="rId61" w:name="Объект 134" w:shapeid="_x0000_i115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 контрольно-корректирующему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18pt;height:18pt" o:ole="">
                  <v:imagedata r:id="rId4" o:title=""/>
                </v:shape>
                <w:control r:id="rId62" w:name="Объект 135" w:shapeid="_x0000_i115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 восстановительному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18pt;height:18pt" o:ole="">
                  <v:imagedata r:id="rId4" o:title=""/>
                </v:shape>
                <w:control r:id="rId63" w:name="Объект 136" w:shapeid="_x0000_i116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 профилактическому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15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Терминальные модули в системе </w:t>
      </w:r>
      <w:proofErr w:type="spell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Alcatel</w:t>
      </w:r>
      <w:proofErr w:type="spell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1000S12 это: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18pt;height:18pt" o:ole="">
                  <v:imagedata r:id="rId4" o:title=""/>
                </v:shape>
                <w:control r:id="rId64" w:name="Объект 146" w:shapeid="_x0000_i11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блоки, предназначенные для обслуживания источников нагрузки определенного типа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18pt;height:18pt" o:ole="">
                  <v:imagedata r:id="rId4" o:title=""/>
                </v:shape>
                <w:control r:id="rId65" w:name="Объект 147" w:shapeid="_x0000_i117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блоки, предназначенные для обслуживания источников нагрузки определенного типа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18pt;height:18pt" o:ole="">
                  <v:imagedata r:id="rId4" o:title=""/>
                </v:shape>
                <w:control r:id="rId66" w:name="Объект 148" w:shapeid="_x0000_i117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специализированные блоки, из которых строится коммутационное поле DSN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18pt;height:18pt" o:ole="">
                  <v:imagedata r:id="rId4" o:title=""/>
                </v:shape>
                <w:control r:id="rId67" w:name="Объект 149" w:shapeid="_x0000_i117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блоки, выполняющие функции общие для всей станции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16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Какой блок в ЦСК EWSD обеспечивает включение сигнала «ПОСЫЛКА ВЫЗОВА»?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18pt;height:18pt" o:ole="">
                  <v:imagedata r:id="rId4" o:title=""/>
                </v:shape>
                <w:control r:id="rId68" w:name="Объект 154" w:shapeid="_x0000_i11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SLMCP-B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18pt;height:18pt" o:ole="">
                  <v:imagedata r:id="rId4" o:title=""/>
                </v:shape>
                <w:control r:id="rId69" w:name="Объект 155" w:shapeid="_x0000_i11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GP-B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18pt;height:18pt" o:ole="">
                  <v:imagedata r:id="rId4" o:title=""/>
                </v:shape>
                <w:control r:id="rId70" w:name="Объект 156" w:shapeid="_x0000_i11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SLMCP-A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1" type="#_x0000_t75" style="width:18pt;height:18pt" o:ole="">
                  <v:imagedata r:id="rId4" o:title=""/>
                </v:shape>
                <w:control r:id="rId71" w:name="Объект 157" w:shapeid="_x0000_i118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SLCA-A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2" type="#_x0000_t75" style="width:18pt;height:18pt" o:ole="">
                  <v:imagedata r:id="rId4" o:title=""/>
                </v:shape>
                <w:control r:id="rId72" w:name="Объект 158" w:shapeid="_x0000_i118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GP-A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17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Какова разрядность АЗУ мультиплексоров пространственного коммутатора на 8 входящих и 32 исходящих ИКМ-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линии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2" type="#_x0000_t75" style="width:18pt;height:18pt" o:ole="">
                  <v:imagedata r:id="rId4" o:title=""/>
                </v:shape>
                <w:control r:id="rId73" w:name="Объект 168" w:shapeid="_x0000_i11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3" type="#_x0000_t75" style="width:18pt;height:18pt" o:ole="">
                  <v:imagedata r:id="rId4" o:title=""/>
                </v:shape>
                <w:control r:id="rId74" w:name="Объект 169" w:shapeid="_x0000_i11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4" type="#_x0000_t75" style="width:18pt;height:18pt" o:ole="">
                  <v:imagedata r:id="rId4" o:title=""/>
                </v:shape>
                <w:control r:id="rId75" w:name="Объект 170" w:shapeid="_x0000_i11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5" type="#_x0000_t75" style="width:18pt;height:18pt" o:ole="">
                  <v:imagedata r:id="rId4" o:title=""/>
                </v:shape>
                <w:control r:id="rId76" w:name="Объект 171" w:shapeid="_x0000_i11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18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Какая функция АК обозначается буквой C в проблеме BORSCHT?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5" type="#_x0000_t75" style="width:18pt;height:18pt" o:ole="">
                  <v:imagedata r:id="rId4" o:title=""/>
                </v:shape>
                <w:control r:id="rId77" w:name="Объект 181" w:shapeid="_x0000_i120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функции </w:t>
            </w:r>
            <w:proofErr w:type="spellStart"/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диффсистемы</w:t>
            </w:r>
            <w:proofErr w:type="spellEnd"/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6" type="#_x0000_t75" style="width:18pt;height:18pt" o:ole="">
                  <v:imagedata r:id="rId4" o:title=""/>
                </v:shape>
                <w:control r:id="rId78" w:name="Объект 182" w:shapeid="_x0000_i120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проверка состояния шлейфа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7" type="#_x0000_t75" style="width:18pt;height:18pt" o:ole="">
                  <v:imagedata r:id="rId4" o:title=""/>
                </v:shape>
                <w:control r:id="rId79" w:name="Объект 183" w:shapeid="_x0000_i12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8" type="#_x0000_t75" style="width:18pt;height:18pt" o:ole="">
                  <v:imagedata r:id="rId4" o:title=""/>
                </v:shape>
                <w:control r:id="rId80" w:name="Объект 184" w:shapeid="_x0000_i12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кодирование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19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Какая структура не используется при построении </w:t>
      </w:r>
      <w:proofErr w:type="gramStart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СТС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7" type="#_x0000_t75" style="width:18pt;height:18pt" o:ole="">
                  <v:imagedata r:id="rId4" o:title=""/>
                </v:shape>
                <w:control r:id="rId81" w:name="Объект 193" w:shapeid="_x0000_i12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радиальная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8" type="#_x0000_t75" style="width:18pt;height:18pt" o:ole="">
                  <v:imagedata r:id="rId4" o:title=""/>
                </v:shape>
                <w:control r:id="rId82" w:name="Объект 194" w:shapeid="_x0000_i12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радиально-узловая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9" type="#_x0000_t75" style="width:18pt;height:18pt" o:ole="">
                  <v:imagedata r:id="rId4" o:title=""/>
                </v:shape>
                <w:control r:id="rId83" w:name="Объект 195" w:shapeid="_x0000_i121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районированная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0" type="#_x0000_t75" style="width:18pt;height:18pt" o:ole="">
                  <v:imagedata r:id="rId4" o:title=""/>
                </v:shape>
                <w:control r:id="rId84" w:name="Объект 196" w:shapeid="_x0000_i122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20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узлы коммутации образуют междугородную </w:t>
      </w:r>
      <w:proofErr w:type="gramStart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сеть  РФ</w:t>
      </w:r>
      <w:proofErr w:type="gramEnd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5" type="#_x0000_t75" style="width:18pt;height:18pt" o:ole="">
                  <v:imagedata r:id="rId4" o:title=""/>
                </v:shape>
                <w:control r:id="rId85" w:name="Объект 201" w:shapeid="_x0000_i12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ЗТУ, МЦК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6" type="#_x0000_t75" style="width:18pt;height:18pt" o:ole="">
                  <v:imagedata r:id="rId4" o:title=""/>
                </v:shape>
                <w:control r:id="rId86" w:name="Объект 202" w:shapeid="_x0000_i12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ЗТУ, </w:t>
            </w:r>
            <w:proofErr w:type="spellStart"/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ТмгУС</w:t>
            </w:r>
            <w:proofErr w:type="spellEnd"/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7" type="#_x0000_t75" style="width:18pt;height:18pt" o:ole="">
                  <v:imagedata r:id="rId4" o:title=""/>
                </v:shape>
                <w:control r:id="rId87" w:name="Объект 203" w:shapeid="_x0000_i12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ЗТУ, </w:t>
            </w:r>
            <w:proofErr w:type="spellStart"/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ТмгУС</w:t>
            </w:r>
            <w:proofErr w:type="spellEnd"/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АМТС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8" type="#_x0000_t75" style="width:18pt;height:18pt" o:ole="">
                  <v:imagedata r:id="rId4" o:title=""/>
                </v:shape>
                <w:control r:id="rId88" w:name="Объект 204" w:shapeid="_x0000_i12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ТМнУС</w:t>
            </w:r>
            <w:proofErr w:type="spellEnd"/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ЗТУ, УАК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21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префикс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3" type="#_x0000_t75" style="width:18pt;height:18pt" o:ole="">
                  <v:imagedata r:id="rId4" o:title=""/>
                </v:shape>
                <w:control r:id="rId89" w:name="Объект 209" w:shapeid="_x0000_i12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}</w:t>
            </w:r>
            <w:r w:rsidRPr="00A425F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нет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правильных ответов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4" type="#_x0000_t75" style="width:18pt;height:18pt" o:ole="">
                  <v:imagedata r:id="rId4" o:title=""/>
                </v:shape>
                <w:control r:id="rId90" w:name="Объект 210" w:shapeid="_x0000_i12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десятичное число, состоящее из одной или нескольких цифр, позволяющее выбрать различные форматы номеров сети и/или служб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5" type="#_x0000_t75" style="width:18pt;height:18pt" o:ole="">
                  <v:imagedata r:id="rId4" o:title=""/>
                </v:shape>
                <w:control r:id="rId91" w:name="Объект 211" w:shapeid="_x0000_i123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десятичное число, последовательность цифр в котором определена специальным планом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6" type="#_x0000_t75" style="width:18pt;height:18pt" o:ole="">
                  <v:imagedata r:id="rId4" o:title=""/>
                </v:shape>
                <w:control r:id="rId92" w:name="Объект 212" w:shapeid="_x0000_i12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десятичное число с определенной последовательностью цифр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A425F9" w:rsidRPr="00A425F9" w:rsidRDefault="00A425F9" w:rsidP="00A425F9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Вопрос 22</w:t>
      </w:r>
    </w:p>
    <w:p w:rsidR="00A425F9" w:rsidRPr="00A425F9" w:rsidRDefault="00A425F9" w:rsidP="00A425F9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 называется блок линейных групп в ЦСК EWSD?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5F9" w:rsidRPr="00A425F9" w:rsidRDefault="00A425F9" w:rsidP="00A425F9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0778"/>
      </w:tblGrid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41" type="#_x0000_t75" style="width:18pt;height:18pt" o:ole="">
                  <v:imagedata r:id="rId4" o:title=""/>
                </v:shape>
                <w:control r:id="rId93" w:name="Объект 217" w:shapeid="_x0000_i124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LTG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42" type="#_x0000_t75" style="width:18pt;height:18pt" o:ole="">
                  <v:imagedata r:id="rId4" o:title=""/>
                </v:shape>
                <w:control r:id="rId94" w:name="Объект 218" w:shapeid="_x0000_i12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URJ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43" type="#_x0000_t75" style="width:18pt;height:18pt" o:ole="">
                  <v:imagedata r:id="rId4" o:title=""/>
                </v:shape>
                <w:control r:id="rId95" w:name="Объект 219" w:shapeid="_x0000_i12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SLMA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44" type="#_x0000_t75" style="width:18pt;height:18pt" o:ole="">
                  <v:imagedata r:id="rId4" o:title=""/>
                </v:shape>
                <w:control r:id="rId96" w:name="Объект 220" w:shapeid="_x0000_i124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SLMCP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45" type="#_x0000_t75" style="width:18pt;height:18pt" o:ole="">
                  <v:imagedata r:id="rId4" o:title=""/>
                </v:shape>
                <w:control r:id="rId97" w:name="Объект 221" w:shapeid="_x0000_i124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GSS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23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Какая нумерация используется для районированной сети с </w:t>
      </w:r>
      <w:proofErr w:type="gramStart"/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УВС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5" type="#_x0000_t75" style="width:18pt;height:18pt" o:ole="">
                  <v:imagedata r:id="rId4" o:title=""/>
                </v:shape>
                <w:control r:id="rId98" w:name="Объект 231" w:shapeid="_x0000_i125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шестизначная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6" type="#_x0000_t75" style="width:18pt;height:18pt" o:ole="">
                  <v:imagedata r:id="rId4" o:title=""/>
                </v:shape>
                <w:control r:id="rId99" w:name="Объект 232" w:shapeid="_x0000_i125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пятизначная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7" type="#_x0000_t75" style="width:18pt;height:18pt" o:ole="">
                  <v:imagedata r:id="rId4" o:title=""/>
                </v:shape>
                <w:control r:id="rId100" w:name="Объект 233" w:shapeid="_x0000_i12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семизначная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8" type="#_x0000_t75" style="width:18pt;height:18pt" o:ole="">
                  <v:imagedata r:id="rId4" o:title=""/>
                </v:shape>
                <w:control r:id="rId101" w:name="Объект 234" w:shapeid="_x0000_i125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любая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24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Что предусматривает сигнализация С1 в 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ЦСК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8" type="#_x0000_t75" style="width:18pt;height:18pt" o:ole="">
                  <v:imagedata r:id="rId4" o:title=""/>
                </v:shape>
                <w:control r:id="rId102" w:name="Объект 244" w:shapeid="_x0000_i126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предусматривает принятие незамедлительных (экстренных) мер по устранению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обнаруженных неисправностей в оборудовании и по ликвидации аварийного состояния 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гражданских сооружений в любое время суток;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9" type="#_x0000_t75" style="width:18pt;height:18pt" o:ole="">
                  <v:imagedata r:id="rId4" o:title=""/>
                </v:shape>
                <w:control r:id="rId103" w:name="Объект 245" w:shapeid="_x0000_i126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предусматривает принятие мер по устранению обнаруженных неисправностей в оборудовании 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нормативные сроки</w:t>
            </w:r>
          </w:p>
        </w:tc>
      </w:tr>
      <w:tr w:rsidR="00A425F9" w:rsidRPr="00A425F9" w:rsidTr="00A425F9">
        <w:tc>
          <w:tcPr>
            <w:tcW w:w="839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0" type="#_x0000_t75" style="width:18pt;height:18pt" o:ole="">
                  <v:imagedata r:id="rId4" o:title=""/>
                </v:shape>
                <w:control r:id="rId104" w:name="Объект 246" w:shapeid="_x0000_i12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предусматривает немедленное (срочное) устранение обнаруженных неисправностей, но только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рабочее время</w:t>
            </w: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25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Для чего нужен язык «человек-машина» </w:t>
      </w:r>
      <w:proofErr w:type="gram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MML ?</w:t>
      </w:r>
      <w:proofErr w:type="gramEnd"/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8" type="#_x0000_t75" style="width:18pt;height:18pt" o:ole="">
                  <v:imagedata r:id="rId4" o:title=""/>
                </v:shape>
                <w:control r:id="rId105" w:name="Объект 254" w:shapeid="_x0000_i127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  мероприятий</w:t>
            </w:r>
            <w:proofErr w:type="gramEnd"/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поддержанию программного комплекса станции в состоянии, 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котором обеспечивается обслуживание вызовов с заданным качеством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9" type="#_x0000_t75" style="width:18pt;height:18pt" o:ole="">
                  <v:imagedata r:id="rId4" o:title=""/>
                </v:shape>
                <w:control r:id="rId106" w:name="Объект 255" w:shapeid="_x0000_i12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реализации технических решений и организационных мероприятий по обнаружению неисправностей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0" type="#_x0000_t75" style="width:18pt;height:18pt" o:ole="">
                  <v:imagedata r:id="rId4" o:title=""/>
                </v:shape>
                <w:control r:id="rId107" w:name="Объект 256" w:shapeid="_x0000_i128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организации взаимодействия эксплуатационного персонала с оборудованием цифровой системы</w:t>
            </w:r>
          </w:p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коммутации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Вопрос 26</w:t>
      </w:r>
    </w:p>
    <w:p w:rsidR="00A425F9" w:rsidRPr="00A425F9" w:rsidRDefault="00A425F9" w:rsidP="00A425F9">
      <w:pPr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каком уровне в ЕСЭ РФ могут включаться сети подвижной связи?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5F9" w:rsidRPr="00A425F9" w:rsidRDefault="00A425F9" w:rsidP="00A425F9">
      <w:pPr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0778"/>
      </w:tblGrid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87" type="#_x0000_t75" style="width:18pt;height:18pt" o:ole="">
                  <v:imagedata r:id="rId4" o:title=""/>
                </v:shape>
                <w:control r:id="rId108" w:name="Объект 263" w:shapeid="_x0000_i128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местном уровне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88" type="#_x0000_t75" style="width:18pt;height:18pt" o:ole="">
                  <v:imagedata r:id="rId4" o:title=""/>
                </v:shape>
                <w:control r:id="rId109" w:name="Объект 264" w:shapeid="_x0000_i12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или междугородном уровне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89" type="#_x0000_t75" style="width:18pt;height:18pt" o:ole="">
                  <v:imagedata r:id="rId4" o:title=""/>
                </v:shape>
                <w:control r:id="rId110" w:name="Объект 265" w:shapeid="_x0000_i12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междугородном (федеральном) или на местном уровне</w:t>
            </w:r>
          </w:p>
        </w:tc>
      </w:tr>
      <w:tr w:rsidR="00A425F9" w:rsidRPr="00A425F9" w:rsidTr="00A425F9">
        <w:tc>
          <w:tcPr>
            <w:tcW w:w="8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4. </w:t>
            </w:r>
            <w:r w:rsidRPr="00A42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object w:dxaOrig="1440" w:dyaOrig="1440">
                <v:shape id="_x0000_i1290" type="#_x0000_t75" style="width:18pt;height:18pt" o:ole="">
                  <v:imagedata r:id="rId4" o:title=""/>
                </v:shape>
                <w:control r:id="rId111" w:name="Объект 266" w:shapeid="_x0000_i12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федеральном уровне</w:t>
            </w:r>
          </w:p>
        </w:tc>
      </w:tr>
    </w:tbl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27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цифры в коде географической зоны нумерации АВС   будут использоваться в качестве «А»?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5" type="#_x0000_t75" style="width:18pt;height:18pt" o:ole="">
                  <v:imagedata r:id="rId4" o:title=""/>
                </v:shape>
                <w:control r:id="rId112" w:name="Объект 271" w:shapeid="_x0000_i12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3;4;8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6" type="#_x0000_t75" style="width:18pt;height:18pt" o:ole="">
                  <v:imagedata r:id="rId4" o:title=""/>
                </v:shape>
                <w:control r:id="rId113" w:name="Объект 272" w:shapeid="_x0000_i12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1;2;3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7" type="#_x0000_t75" style="width:18pt;height:18pt" o:ole="">
                  <v:imagedata r:id="rId4" o:title=""/>
                </v:shape>
                <w:control r:id="rId114" w:name="Объект 273" w:shapeid="_x0000_i12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9;3;2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8" type="#_x0000_t75" style="width:18pt;height:18pt" o:ole="">
                  <v:imagedata r:id="rId4" o:title=""/>
                </v:shape>
                <w:control r:id="rId115" w:name="Объект 274" w:shapeid="_x0000_i12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0;2;7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28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Какова будет временная задержка при коммутации 30 КИ с 17 КИ?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7" type="#_x0000_t75" style="width:18pt;height:18pt" o:ole="">
                  <v:imagedata r:id="rId4" o:title=""/>
                </v:shape>
                <w:control r:id="rId116" w:name="Объект 283" w:shapeid="_x0000_i13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8" type="#_x0000_t75" style="width:18pt;height:18pt" o:ole="">
                  <v:imagedata r:id="rId4" o:title=""/>
                </v:shape>
                <w:control r:id="rId117" w:name="Объект 284" w:shapeid="_x0000_i13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Arial" w:eastAsia="Times New Roman" w:hAnsi="Arial" w:cs="Arial"/>
                <w:color w:val="000000"/>
                <w:lang w:eastAsia="ru-RU"/>
              </w:rPr>
              <w:t>25.4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9" type="#_x0000_t75" style="width:18pt;height:18pt" o:ole="">
                  <v:imagedata r:id="rId4" o:title=""/>
                </v:shape>
                <w:control r:id="rId118" w:name="Объект 285" w:shapeid="_x0000_i13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 мкс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0" type="#_x0000_t75" style="width:18pt;height:18pt" o:ole="">
                  <v:imagedata r:id="rId4" o:title=""/>
                </v:shape>
                <w:control r:id="rId119" w:name="Объект 286" w:shapeid="_x0000_i13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 мкс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lastRenderedPageBreak/>
        <w:t>Вопрос 29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Сколько трактов </w:t>
      </w:r>
      <w:proofErr w:type="spell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проключается</w:t>
      </w:r>
      <w:proofErr w:type="spell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цифровом коммутационном поле при соединении двух абонентов?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5" type="#_x0000_t75" style="width:18pt;height:18pt" o:ole="">
                  <v:imagedata r:id="rId4" o:title=""/>
                </v:shape>
                <w:control r:id="rId120" w:name="Объект 291" w:shapeid="_x0000_i131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6" type="#_x0000_t75" style="width:18pt;height:18pt" o:ole="">
                  <v:imagedata r:id="rId4" o:title=""/>
                </v:shape>
                <w:control r:id="rId121" w:name="Объект 292" w:shapeid="_x0000_i131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7" type="#_x0000_t75" style="width:18pt;height:18pt" o:ole="">
                  <v:imagedata r:id="rId4" o:title=""/>
                </v:shape>
                <w:control r:id="rId122" w:name="Объект 293" w:shapeid="_x0000_i131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8" type="#_x0000_t75" style="width:18pt;height:18pt" o:ole="">
                  <v:imagedata r:id="rId4" o:title=""/>
                </v:shape>
                <w:control r:id="rId123" w:name="Объект 294" w:shapeid="_x0000_i13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Вопрос 30</w:t>
      </w:r>
    </w:p>
    <w:p w:rsidR="00A425F9" w:rsidRPr="00A425F9" w:rsidRDefault="00A425F9" w:rsidP="00A425F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Питание микрофона абонента Б в системе </w:t>
      </w:r>
      <w:proofErr w:type="spellStart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>Alcatel</w:t>
      </w:r>
      <w:proofErr w:type="spellEnd"/>
      <w:r w:rsidRPr="00A42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1000S12 осуществляется:</w:t>
      </w:r>
    </w:p>
    <w:p w:rsidR="00A425F9" w:rsidRPr="00A425F9" w:rsidRDefault="00A425F9" w:rsidP="00A4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A425F9" w:rsidRPr="00A425F9" w:rsidRDefault="00A425F9" w:rsidP="00A425F9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425F9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Ответы</w:t>
      </w:r>
    </w:p>
    <w:p w:rsidR="00A425F9" w:rsidRPr="00A425F9" w:rsidRDefault="00A425F9" w:rsidP="00A42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0761"/>
      </w:tblGrid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3" type="#_x0000_t75" style="width:18pt;height:18pt" o:ole="">
                  <v:imagedata r:id="rId4" o:title=""/>
                </v:shape>
                <w:control r:id="rId124" w:name="Объект 299" w:shapeid="_x0000_i132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модуля ASM</w:t>
            </w:r>
            <w:r w:rsidRPr="00A42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A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4" type="#_x0000_t75" style="width:18pt;height:18pt" o:ole="">
                  <v:imagedata r:id="rId4" o:title=""/>
                </v:shape>
                <w:control r:id="rId125" w:name="Объект 300" w:shapeid="_x0000_i132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модуля ASM</w:t>
            </w:r>
            <w:r w:rsidRPr="00A42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Б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5" type="#_x0000_t75" style="width:18pt;height:18pt" o:ole="">
                  <v:imagedata r:id="rId4" o:title=""/>
                </v:shape>
                <w:control r:id="rId126" w:name="Объект 301" w:shapeid="_x0000_i13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модуля CTM</w:t>
            </w:r>
          </w:p>
        </w:tc>
      </w:tr>
      <w:tr w:rsidR="00A425F9" w:rsidRPr="00A425F9" w:rsidTr="00A425F9">
        <w:tc>
          <w:tcPr>
            <w:tcW w:w="75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6" type="#_x0000_t75" style="width:18pt;height:18pt" o:ole="">
                  <v:imagedata r:id="rId4" o:title=""/>
                </v:shape>
                <w:control r:id="rId127" w:name="Объект 302" w:shapeid="_x0000_i132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5F9" w:rsidRPr="00A425F9" w:rsidRDefault="00A425F9" w:rsidP="00A425F9">
            <w:pPr>
              <w:spacing w:after="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2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модуля AСЕ</w:t>
            </w:r>
          </w:p>
        </w:tc>
      </w:tr>
    </w:tbl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Pr="00A425F9" w:rsidRDefault="00A425F9" w:rsidP="00A42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5F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25F9" w:rsidRDefault="00A425F9" w:rsidP="00A425F9"/>
    <w:sectPr w:rsidR="00A425F9" w:rsidSect="00A425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0"/>
    <w:rsid w:val="00327E10"/>
    <w:rsid w:val="00A425F9"/>
    <w:rsid w:val="00D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A141-CA6B-4A93-9FDB-27E4381F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theme" Target="theme/theme1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1868</Words>
  <Characters>10653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Сергей Смирнов</cp:lastModifiedBy>
  <cp:revision>2</cp:revision>
  <dcterms:created xsi:type="dcterms:W3CDTF">2021-07-24T19:54:00Z</dcterms:created>
  <dcterms:modified xsi:type="dcterms:W3CDTF">2021-07-24T20:04:00Z</dcterms:modified>
</cp:coreProperties>
</file>