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01" w:rsidRPr="00FE2D9D" w:rsidRDefault="00401701" w:rsidP="00FE2D9D">
      <w:pPr>
        <w:ind w:firstLine="709"/>
        <w:jc w:val="both"/>
        <w:rPr>
          <w:rFonts w:ascii="Times New Roman" w:hAnsi="Times New Roman"/>
          <w:b/>
          <w:sz w:val="24"/>
        </w:rPr>
      </w:pPr>
      <w:bookmarkStart w:id="0" w:name="_GoBack"/>
      <w:bookmarkEnd w:id="0"/>
      <w:r w:rsidRPr="00FE2D9D">
        <w:rPr>
          <w:rFonts w:ascii="Times New Roman" w:hAnsi="Times New Roman"/>
          <w:b/>
          <w:sz w:val="24"/>
        </w:rPr>
        <w:t>Задания для сдачи зачета по учебной дисциплине «</w:t>
      </w:r>
      <w:r>
        <w:rPr>
          <w:rFonts w:ascii="Times New Roman" w:hAnsi="Times New Roman"/>
          <w:b/>
          <w:sz w:val="24"/>
        </w:rPr>
        <w:t>Арбитражный процесс</w:t>
      </w:r>
      <w:r w:rsidRPr="00FE2D9D">
        <w:rPr>
          <w:rFonts w:ascii="Times New Roman" w:hAnsi="Times New Roman"/>
          <w:b/>
          <w:sz w:val="24"/>
        </w:rPr>
        <w:t>»</w:t>
      </w:r>
    </w:p>
    <w:p w:rsidR="00401701" w:rsidRPr="00FE2D9D" w:rsidRDefault="00401701" w:rsidP="00FE2D9D">
      <w:pPr>
        <w:ind w:firstLine="709"/>
        <w:jc w:val="both"/>
        <w:rPr>
          <w:rFonts w:ascii="Times New Roman" w:hAnsi="Times New Roman"/>
          <w:sz w:val="24"/>
        </w:rPr>
      </w:pPr>
    </w:p>
    <w:p w:rsidR="00401701" w:rsidRPr="00FE2D9D" w:rsidRDefault="00401701" w:rsidP="00FE2D9D">
      <w:pPr>
        <w:ind w:firstLine="709"/>
        <w:jc w:val="both"/>
        <w:rPr>
          <w:rFonts w:ascii="Times New Roman" w:hAnsi="Times New Roman"/>
          <w:sz w:val="24"/>
        </w:rPr>
      </w:pPr>
      <w:r w:rsidRPr="00FE2D9D">
        <w:rPr>
          <w:rFonts w:ascii="Times New Roman" w:hAnsi="Times New Roman"/>
          <w:sz w:val="24"/>
        </w:rPr>
        <w:t xml:space="preserve">Для получения положительной оценки по изучаемому предмету «Семейное право» студенту необходимо </w:t>
      </w:r>
      <w:r w:rsidRPr="00FE2D9D">
        <w:rPr>
          <w:rFonts w:ascii="Times New Roman" w:hAnsi="Times New Roman"/>
          <w:b/>
          <w:sz w:val="24"/>
          <w:u w:val="single"/>
        </w:rPr>
        <w:t>в письменной форме</w:t>
      </w:r>
      <w:r w:rsidRPr="00FE2D9D">
        <w:rPr>
          <w:rFonts w:ascii="Times New Roman" w:hAnsi="Times New Roman"/>
          <w:sz w:val="24"/>
        </w:rPr>
        <w:t>:</w:t>
      </w:r>
    </w:p>
    <w:p w:rsidR="00401701" w:rsidRDefault="00401701" w:rsidP="00FE2D9D">
      <w:pPr>
        <w:ind w:firstLine="709"/>
        <w:jc w:val="both"/>
        <w:rPr>
          <w:rFonts w:ascii="Times New Roman" w:hAnsi="Times New Roman"/>
          <w:sz w:val="24"/>
        </w:rPr>
      </w:pPr>
      <w:r w:rsidRPr="00FE2D9D">
        <w:rPr>
          <w:rFonts w:ascii="Times New Roman" w:hAnsi="Times New Roman"/>
          <w:b/>
          <w:sz w:val="24"/>
        </w:rPr>
        <w:t>-</w:t>
      </w:r>
      <w:r w:rsidRPr="00FE2D9D">
        <w:rPr>
          <w:rFonts w:ascii="Times New Roman" w:hAnsi="Times New Roman"/>
          <w:sz w:val="24"/>
        </w:rPr>
        <w:t xml:space="preserve"> ответить на шесть вопросов</w:t>
      </w:r>
      <w:r w:rsidRPr="00FE2D9D">
        <w:rPr>
          <w:rFonts w:ascii="Times New Roman" w:hAnsi="Times New Roman"/>
          <w:b/>
          <w:sz w:val="24"/>
        </w:rPr>
        <w:t xml:space="preserve"> </w:t>
      </w:r>
      <w:r w:rsidRPr="00FE2D9D">
        <w:rPr>
          <w:rFonts w:ascii="Times New Roman" w:hAnsi="Times New Roman"/>
          <w:b/>
          <w:sz w:val="24"/>
          <w:u w:val="single"/>
        </w:rPr>
        <w:t xml:space="preserve">(вопросы у студентов одной группы не должны повторяться, причём, ответить необходимо по одному вопросу </w:t>
      </w:r>
      <w:proofErr w:type="gramStart"/>
      <w:r w:rsidRPr="00FE2D9D">
        <w:rPr>
          <w:rFonts w:ascii="Times New Roman" w:hAnsi="Times New Roman"/>
          <w:b/>
          <w:sz w:val="24"/>
          <w:u w:val="single"/>
        </w:rPr>
        <w:t>из каждого десятка</w:t>
      </w:r>
      <w:proofErr w:type="gramEnd"/>
      <w:r w:rsidRPr="00FE2D9D">
        <w:rPr>
          <w:rFonts w:ascii="Times New Roman" w:hAnsi="Times New Roman"/>
          <w:b/>
          <w:sz w:val="24"/>
          <w:u w:val="single"/>
        </w:rPr>
        <w:t xml:space="preserve"> представленного в списке)</w:t>
      </w:r>
      <w:r w:rsidRPr="00FE2D9D">
        <w:rPr>
          <w:rFonts w:ascii="Times New Roman" w:hAnsi="Times New Roman"/>
          <w:sz w:val="24"/>
        </w:rPr>
        <w:t>;</w:t>
      </w:r>
    </w:p>
    <w:p w:rsidR="00401701" w:rsidRPr="00FE2D9D" w:rsidRDefault="00401701" w:rsidP="00FE2D9D">
      <w:pPr>
        <w:ind w:firstLine="709"/>
        <w:jc w:val="both"/>
        <w:rPr>
          <w:rFonts w:ascii="Times New Roman" w:hAnsi="Times New Roman"/>
          <w:sz w:val="24"/>
        </w:rPr>
      </w:pPr>
      <w:r>
        <w:rPr>
          <w:rFonts w:ascii="Times New Roman" w:hAnsi="Times New Roman"/>
          <w:sz w:val="24"/>
        </w:rPr>
        <w:t>- разгадать прилагаемый кроссворд;</w:t>
      </w:r>
    </w:p>
    <w:p w:rsidR="00401701" w:rsidRPr="00421D4E" w:rsidRDefault="00401701" w:rsidP="00FE2D9D">
      <w:pPr>
        <w:ind w:firstLine="709"/>
        <w:jc w:val="both"/>
        <w:rPr>
          <w:rFonts w:ascii="Times New Roman" w:hAnsi="Times New Roman"/>
          <w:sz w:val="24"/>
        </w:rPr>
      </w:pPr>
      <w:r w:rsidRPr="00FE2D9D">
        <w:rPr>
          <w:rFonts w:ascii="Times New Roman" w:hAnsi="Times New Roman"/>
          <w:b/>
          <w:sz w:val="24"/>
        </w:rPr>
        <w:t>-</w:t>
      </w:r>
      <w:r w:rsidRPr="00FE2D9D">
        <w:rPr>
          <w:rFonts w:ascii="Times New Roman" w:hAnsi="Times New Roman"/>
          <w:sz w:val="24"/>
        </w:rPr>
        <w:t xml:space="preserve"> разрешить прилагаемы</w:t>
      </w:r>
      <w:r>
        <w:rPr>
          <w:rFonts w:ascii="Times New Roman" w:hAnsi="Times New Roman"/>
          <w:sz w:val="24"/>
        </w:rPr>
        <w:t xml:space="preserve">е казусы </w:t>
      </w:r>
      <w:r w:rsidRPr="00421D4E">
        <w:rPr>
          <w:rFonts w:ascii="Times New Roman" w:hAnsi="Times New Roman"/>
          <w:b/>
          <w:sz w:val="24"/>
          <w:u w:val="single"/>
        </w:rPr>
        <w:t xml:space="preserve">(при разрешении казуса его следует скопировать и </w:t>
      </w:r>
      <w:r>
        <w:rPr>
          <w:rFonts w:ascii="Times New Roman" w:hAnsi="Times New Roman"/>
          <w:b/>
          <w:sz w:val="24"/>
          <w:u w:val="single"/>
        </w:rPr>
        <w:t xml:space="preserve">мотивированные </w:t>
      </w:r>
      <w:r w:rsidRPr="00421D4E">
        <w:rPr>
          <w:rFonts w:ascii="Times New Roman" w:hAnsi="Times New Roman"/>
          <w:b/>
          <w:sz w:val="24"/>
          <w:u w:val="single"/>
        </w:rPr>
        <w:t>ответы на поставленные вопросы давать непосредственно после каждого вопроса)</w:t>
      </w:r>
      <w:r w:rsidRPr="00421D4E">
        <w:rPr>
          <w:rFonts w:ascii="Times New Roman" w:hAnsi="Times New Roman"/>
          <w:sz w:val="24"/>
        </w:rPr>
        <w:t xml:space="preserve">. </w:t>
      </w:r>
    </w:p>
    <w:p w:rsidR="00401701" w:rsidRPr="00421D4E" w:rsidRDefault="00401701" w:rsidP="00FE2D9D">
      <w:pPr>
        <w:pStyle w:val="1"/>
        <w:spacing w:before="0" w:after="0"/>
        <w:ind w:firstLine="709"/>
        <w:rPr>
          <w:rFonts w:ascii="Times New Roman" w:hAnsi="Times New Roman" w:cs="Times New Roman"/>
          <w:b w:val="0"/>
          <w:sz w:val="24"/>
          <w:szCs w:val="24"/>
        </w:rPr>
      </w:pPr>
    </w:p>
    <w:p w:rsidR="00401701" w:rsidRPr="00FE2D9D" w:rsidRDefault="00401701" w:rsidP="00FE2D9D">
      <w:pPr>
        <w:pStyle w:val="1"/>
        <w:spacing w:before="0" w:after="0"/>
        <w:ind w:firstLine="709"/>
        <w:jc w:val="center"/>
        <w:rPr>
          <w:rFonts w:ascii="Times New Roman" w:hAnsi="Times New Roman" w:cs="Times New Roman"/>
          <w:sz w:val="24"/>
          <w:szCs w:val="24"/>
        </w:rPr>
      </w:pPr>
      <w:r w:rsidRPr="00FE2D9D">
        <w:rPr>
          <w:rFonts w:ascii="Times New Roman" w:hAnsi="Times New Roman" w:cs="Times New Roman"/>
          <w:sz w:val="24"/>
          <w:szCs w:val="24"/>
        </w:rPr>
        <w:t>Перечень вопросов по дисциплине «</w:t>
      </w:r>
      <w:r>
        <w:rPr>
          <w:rFonts w:ascii="Times New Roman" w:hAnsi="Times New Roman" w:cs="Times New Roman"/>
          <w:sz w:val="24"/>
          <w:szCs w:val="24"/>
        </w:rPr>
        <w:t>Арбитражный процесс</w:t>
      </w:r>
      <w:r w:rsidRPr="00FE2D9D">
        <w:rPr>
          <w:rFonts w:ascii="Times New Roman" w:hAnsi="Times New Roman" w:cs="Times New Roman"/>
          <w:sz w:val="24"/>
          <w:szCs w:val="24"/>
        </w:rPr>
        <w:t>»</w:t>
      </w:r>
    </w:p>
    <w:p w:rsidR="00401701" w:rsidRPr="00FE2D9D" w:rsidRDefault="00401701" w:rsidP="00FE2D9D">
      <w:pPr>
        <w:widowControl/>
        <w:shd w:val="clear" w:color="auto" w:fill="FFFFFF"/>
        <w:suppressAutoHyphens w:val="0"/>
        <w:ind w:firstLine="709"/>
        <w:rPr>
          <w:rFonts w:ascii="Times New Roman" w:hAnsi="Times New Roman"/>
          <w:color w:val="000000"/>
          <w:kern w:val="0"/>
          <w:sz w:val="24"/>
          <w:lang w:eastAsia="ru-RU"/>
        </w:rPr>
      </w:pP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 Арбитражные суды в судебной системе РФ. Задачи судопроизводства в арбитражных судах. Законодательство об арбитражных судах.</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 История хозяйственной юрисдикции в России.</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 Система арбитражных судов в Российской Федерации</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 Компетенция и структура арбитражного суда округа.</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5. Компетенция и структура арбитражного апелляционного суда.</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6. Компетенция и структура арбитражного суда субъекта РФ.</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7. Понятие арбитражного процесса. Стадии арбитражного процесса.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8. Арбитражное процессуальное право.</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9. Виды судопроизводств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10. Принципы арбитражного процесса.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11. Источники арбитражного процесса.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12. Критерии определения компетенции арбитражных судов. Споры, относящиеся к компетенции арбитражных судов.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13. Компетенция арбитражных судов по экономическим спорам и другим делам, возникающим из административных и иных публичных правоотношений.</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14. Специальная компетенция арбитражных судов.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15. Понятие и виды подсудности.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16. Последствия несоблюдения правил подсудности. Передача дела в другой суд.</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17. Понятие и состав субъектов арбитражного процессуального права.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18. Стороны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19. Процессуальное соучастие в арбитражном процессе.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20. Замена ненадлежащего ответчика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21. Процессуальное правопреемство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22. Участие третьих лиц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23. Участие в арбитражном процессе прокурора; </w:t>
      </w:r>
      <w:r>
        <w:rPr>
          <w:rStyle w:val="normaltextrunscxw113347103bcx0"/>
          <w:color w:val="000000"/>
        </w:rPr>
        <w:t>государственных органов, органов местного самоуправления и иных органов в защиту публичных интересов; организаций и граждан в защиту прав и законных интересов других лиц.</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24. Представительство </w:t>
      </w:r>
      <w:r>
        <w:rPr>
          <w:rStyle w:val="normaltextrunscxw113347103bcx0"/>
        </w:rPr>
        <w:t>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25. Объем полномочий представителя в арбитражном процессе и порядок их оформления. Проверка полномочий лиц, участвующих в деле, и представителей в арбитражном процессе.</w:t>
      </w:r>
      <w:r>
        <w:rPr>
          <w:rStyle w:val="normaltextrunscxw113347103bcx0"/>
          <w:color w:val="000000"/>
        </w:rPr>
        <w:t> </w:t>
      </w:r>
      <w:r>
        <w:rPr>
          <w:rStyle w:val="normaltextrunscxw113347103bcx0"/>
        </w:rPr>
        <w:t>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26. Доказывание в арбитражном процессе: понятие и элементы.</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27. Понятие и виды доказательств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28. Раскрытие доказательств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29. Понятие и состав судебных расходов в арбитражном процессе.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30. Право на обращение в арбитражный суд. Предпосылки права на предъявление иска и последствия их несоблюдения.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lastRenderedPageBreak/>
        <w:t>31. Порядок предъявления иска и последствия его несоблюдения.</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32. Требования к форме и содержанию искового заявления и последствия их несоблюдения.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33. Порядок возбуждения дела в арбитражном суде.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34. Встречный иск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35. Обеспечительные меры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36. Подготовка дела к судебному разбирательству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37. Предварительное судебное заседание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38. Понятие и виды примирительных процедур в арбитражном процессе. Результаты примирительных процедур. Мировое соглашение.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39. Разбирательство дела в заседании арбитражного суда первой инстанции.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40. Формы окончания судебного заседания без вынесения решения.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41. Формы окончания производства по делу без вынесения решения.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42. Понятие и виды судебных актов арбитражного суда.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43. Решение арбитражного суда: понятие, признаки, предъявляемые требования. Содержание решения арбитражного суда.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44. Вступление решения арбитражного суда в законную силу. Последствия вступления решения арбитражного суда в законную силу. </w:t>
      </w:r>
      <w:r>
        <w:rPr>
          <w:rStyle w:val="eopscxw113347103bcx0"/>
        </w:rPr>
        <w:t> </w:t>
      </w:r>
      <w:r>
        <w:rPr>
          <w:rStyle w:val="normaltextrunscxw113347103bcx0"/>
        </w:rPr>
        <w:t>Немедленное исполнение актов арбитражного суда.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45. Определение арбитражного суда: понятие, виды. Содержание определения арбитражного суда.</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46. Общая характеристика производства по делам, </w:t>
      </w:r>
      <w:r>
        <w:rPr>
          <w:rStyle w:val="normaltextrunscxw113347103bcx0"/>
          <w:color w:val="000000"/>
        </w:rPr>
        <w:t>возникающим из административных и иных публичных правоотношений.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 xml:space="preserve">47. </w:t>
      </w:r>
      <w:r>
        <w:rPr>
          <w:rStyle w:val="normaltextrunscxw113347103bcx0"/>
          <w:color w:val="000000"/>
        </w:rPr>
        <w:t>Рассмотрения дел об оспаривании нормативных правовых актов Судом по интеллектуальным правам.</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48.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49. Рассмотрение дел об административных правонарушениях.</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50. Рассмотрение дел об установлении фактов, имеющих юридическое значение.</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51. Рассмотрение дел о присуждении компенсации за нарушение права на судопроизводство в разумный срок </w:t>
      </w:r>
      <w:r>
        <w:rPr>
          <w:rStyle w:val="normaltextrunscxw113347103bcx0"/>
        </w:rPr>
        <w:t>или права на исполнение судебного акта в разумный срок.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52. Рассмотрение дел по корпоративным спорам.</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53. Рассмотрение дел в порядке упрощенного производства в арбитражном процессе.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54. Приказное производство в арбитражном процессе.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 xml:space="preserve">55. </w:t>
      </w:r>
      <w:r>
        <w:rPr>
          <w:rStyle w:val="normaltextrunscxw113347103bcx0"/>
        </w:rPr>
        <w:t>Производство по делам об оспаривании решений третейских судов.</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Style w:val="eopscxw113347103bcx0"/>
        </w:rPr>
      </w:pPr>
      <w:r>
        <w:rPr>
          <w:rStyle w:val="normaltextrunscxw113347103bcx0"/>
        </w:rPr>
        <w:t>56. Производство по делам о выдаче исполнительного листа на принудительное исполнение решения третейского суда.</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 xml:space="preserve">57. </w:t>
      </w:r>
      <w:r>
        <w:rPr>
          <w:rStyle w:val="normaltextrunscxw113347103bcx0"/>
          <w:color w:val="000000"/>
        </w:rPr>
        <w:t>Понятие и сущность апелляционного производства в арбитражном процессе.</w:t>
      </w:r>
      <w:r>
        <w:rPr>
          <w:rStyle w:val="eopscxw113347103bcx0"/>
          <w:color w:val="000000"/>
        </w:rPr>
        <w:t> </w:t>
      </w:r>
      <w:r>
        <w:rPr>
          <w:rStyle w:val="normaltextrunscxw113347103bcx0"/>
          <w:color w:val="000000"/>
        </w:rPr>
        <w:t>Порядок рассмотрения дела арбитражным судом апелляционной инстанции. </w:t>
      </w:r>
      <w:r>
        <w:rPr>
          <w:rStyle w:val="eopscxw113347103bcx0"/>
          <w:color w:val="000000"/>
        </w:rPr>
        <w:t> </w:t>
      </w:r>
      <w:r>
        <w:rPr>
          <w:rStyle w:val="normaltextrunscxw113347103bcx0"/>
          <w:color w:val="000000"/>
        </w:rPr>
        <w:t>Полномочия арбитражного суда апелляционной инстанции.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 xml:space="preserve">58. </w:t>
      </w:r>
      <w:r>
        <w:rPr>
          <w:rStyle w:val="normaltextrunscxw113347103bcx0"/>
          <w:color w:val="000000"/>
        </w:rPr>
        <w:t>Понятие и сущность кассационного производства в арбитражном процессе.</w:t>
      </w:r>
      <w:r>
        <w:rPr>
          <w:rStyle w:val="eopscxw113347103bcx0"/>
          <w:color w:val="000000"/>
        </w:rPr>
        <w:t> </w:t>
      </w:r>
      <w:r>
        <w:rPr>
          <w:rStyle w:val="normaltextrunscxw113347103bcx0"/>
          <w:color w:val="000000"/>
        </w:rPr>
        <w:t>Порядок рассмотрения дела судом кассационной инстанции.  </w:t>
      </w:r>
      <w:r>
        <w:rPr>
          <w:rStyle w:val="eopscxw113347103bcx0"/>
          <w:color w:val="000000"/>
        </w:rPr>
        <w:t> </w:t>
      </w:r>
      <w:r>
        <w:rPr>
          <w:rStyle w:val="normaltextrunscxw113347103bcx0"/>
          <w:color w:val="000000"/>
        </w:rPr>
        <w:t>Полномочия суда кассационной инстанции</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59. Надзорное производство в арбитражном процессе.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Style w:val="normaltextrunscxw113347103bcx0"/>
          <w:color w:val="000000"/>
        </w:rPr>
      </w:pPr>
      <w:r>
        <w:rPr>
          <w:rStyle w:val="normaltextrunscxw113347103bcx0"/>
          <w:color w:val="000000"/>
        </w:rPr>
        <w:t>60. </w:t>
      </w:r>
      <w:r>
        <w:rPr>
          <w:rStyle w:val="eopscxw113347103bcx0"/>
          <w:color w:val="000000"/>
        </w:rPr>
        <w:t> </w:t>
      </w:r>
      <w:r>
        <w:rPr>
          <w:rStyle w:val="normaltextrunscxw113347103bcx0"/>
          <w:color w:val="000000"/>
        </w:rPr>
        <w:t>Пересмотр актов арбитражных судов по новым или вновь открывшимся обстоятельствам. </w:t>
      </w:r>
      <w:r>
        <w:rPr>
          <w:rStyle w:val="eopscxw113347103bcx0"/>
          <w:color w:val="000000"/>
        </w:rPr>
        <w:t> </w:t>
      </w:r>
      <w:r>
        <w:rPr>
          <w:rStyle w:val="normaltextrunscxw113347103bcx0"/>
          <w:color w:val="000000"/>
        </w:rPr>
        <w:t>Основания пересмотра актов арбитражных судов по новым или вновь открывшимся обстоятельствам.</w:t>
      </w:r>
    </w:p>
    <w:p w:rsidR="00401701" w:rsidRDefault="00401701" w:rsidP="00F14AA6">
      <w:pPr>
        <w:pStyle w:val="paragraphscxw113347103bcx0"/>
        <w:spacing w:before="0" w:beforeAutospacing="0" w:after="0" w:afterAutospacing="0"/>
        <w:ind w:firstLine="423"/>
        <w:jc w:val="both"/>
        <w:textAlignment w:val="baseline"/>
        <w:rPr>
          <w:rStyle w:val="normaltextrunscxw113347103bcx0"/>
          <w:color w:val="000000"/>
        </w:rPr>
        <w:sectPr w:rsidR="00401701" w:rsidSect="006C0B77">
          <w:pgSz w:w="11906" w:h="16838" w:code="9"/>
          <w:pgMar w:top="1134" w:right="851" w:bottom="1134" w:left="1701" w:header="709" w:footer="709" w:gutter="0"/>
          <w:cols w:space="708"/>
          <w:docGrid w:linePitch="360"/>
        </w:sectPr>
      </w:pPr>
      <w:r>
        <w:rPr>
          <w:rStyle w:val="normaltextrunscxw113347103bcx0"/>
          <w:color w:val="000000"/>
        </w:rPr>
        <w:t> </w:t>
      </w:r>
    </w:p>
    <w:p w:rsidR="00401701" w:rsidRPr="00720459" w:rsidRDefault="00401701" w:rsidP="00F14AA6">
      <w:pPr>
        <w:pStyle w:val="2"/>
        <w:jc w:val="center"/>
        <w:rPr>
          <w:rFonts w:ascii="Times New Roman" w:hAnsi="Times New Roman" w:cs="Times New Roman"/>
          <w:color w:val="000000"/>
        </w:rPr>
      </w:pPr>
      <w:r>
        <w:rPr>
          <w:rFonts w:ascii="Times New Roman" w:hAnsi="Times New Roman" w:cs="Times New Roman"/>
          <w:color w:val="000000"/>
        </w:rPr>
        <w:lastRenderedPageBreak/>
        <w:t>А</w:t>
      </w:r>
      <w:r w:rsidRPr="00720459">
        <w:rPr>
          <w:rFonts w:ascii="Times New Roman" w:hAnsi="Times New Roman" w:cs="Times New Roman"/>
          <w:color w:val="000000"/>
        </w:rPr>
        <w:t>рбитражный процесс</w:t>
      </w:r>
    </w:p>
    <w:p w:rsidR="00401701" w:rsidRPr="00720459" w:rsidRDefault="00401701" w:rsidP="00F14AA6">
      <w:pPr>
        <w:pStyle w:val="3"/>
        <w:jc w:val="center"/>
        <w:rPr>
          <w:rFonts w:ascii="Times New Roman" w:hAnsi="Times New Roman" w:cs="Times New Roman"/>
          <w:color w:val="000000"/>
          <w:sz w:val="24"/>
          <w:szCs w:val="24"/>
        </w:rPr>
      </w:pPr>
      <w:proofErr w:type="spellStart"/>
      <w:r w:rsidRPr="00720459">
        <w:rPr>
          <w:rFonts w:ascii="Times New Roman" w:hAnsi="Times New Roman" w:cs="Times New Roman"/>
          <w:color w:val="000000"/>
          <w:sz w:val="24"/>
          <w:szCs w:val="24"/>
        </w:rPr>
        <w:t>Crossword</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1"/>
        <w:gridCol w:w="471"/>
        <w:gridCol w:w="471"/>
        <w:gridCol w:w="470"/>
        <w:gridCol w:w="467"/>
        <w:gridCol w:w="467"/>
        <w:gridCol w:w="467"/>
        <w:gridCol w:w="467"/>
        <w:gridCol w:w="470"/>
        <w:gridCol w:w="467"/>
        <w:gridCol w:w="470"/>
        <w:gridCol w:w="467"/>
        <w:gridCol w:w="472"/>
        <w:gridCol w:w="470"/>
        <w:gridCol w:w="467"/>
        <w:gridCol w:w="472"/>
        <w:gridCol w:w="467"/>
        <w:gridCol w:w="472"/>
        <w:gridCol w:w="467"/>
        <w:gridCol w:w="472"/>
      </w:tblGrid>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2</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3</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4</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5</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6</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7</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8</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9</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10</w:t>
            </w: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11</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12</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13</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14</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15</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16</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17</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18</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19</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bl>
    <w:p w:rsidR="00401701" w:rsidRPr="00720459" w:rsidRDefault="00401701" w:rsidP="00F14AA6">
      <w:pPr>
        <w:rPr>
          <w:rFonts w:ascii="Times New Roman" w:hAnsi="Times New Roman"/>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028"/>
        <w:gridCol w:w="3416"/>
      </w:tblGrid>
      <w:tr w:rsidR="00401701" w:rsidRPr="00720459" w:rsidTr="007B67BF">
        <w:trPr>
          <w:tblCellSpacing w:w="15" w:type="dxa"/>
        </w:trPr>
        <w:tc>
          <w:tcPr>
            <w:tcW w:w="0" w:type="auto"/>
          </w:tcPr>
          <w:tbl>
            <w:tblPr>
              <w:tblW w:w="5953" w:type="dxa"/>
              <w:tblCellSpacing w:w="15" w:type="dxa"/>
              <w:tblCellMar>
                <w:top w:w="120" w:type="dxa"/>
                <w:left w:w="120" w:type="dxa"/>
                <w:bottom w:w="120" w:type="dxa"/>
                <w:right w:w="120" w:type="dxa"/>
              </w:tblCellMar>
              <w:tblLook w:val="0000" w:firstRow="0" w:lastRow="0" w:firstColumn="0" w:lastColumn="0" w:noHBand="0" w:noVBand="0"/>
            </w:tblPr>
            <w:tblGrid>
              <w:gridCol w:w="525"/>
              <w:gridCol w:w="5428"/>
            </w:tblGrid>
            <w:tr w:rsidR="00401701" w:rsidRPr="00720459" w:rsidTr="007B67BF">
              <w:trPr>
                <w:trHeight w:val="104"/>
                <w:tblCellSpacing w:w="15" w:type="dxa"/>
              </w:trPr>
              <w:tc>
                <w:tcPr>
                  <w:tcW w:w="0" w:type="auto"/>
                  <w:gridSpan w:val="2"/>
                  <w:tcBorders>
                    <w:top w:val="nil"/>
                    <w:left w:val="nil"/>
                    <w:bottom w:val="nil"/>
                    <w:right w:val="nil"/>
                  </w:tcBorders>
                  <w:vAlign w:val="center"/>
                </w:tcPr>
                <w:p w:rsidR="00401701" w:rsidRPr="00720459" w:rsidRDefault="00401701" w:rsidP="007B67BF">
                  <w:pPr>
                    <w:pStyle w:val="3"/>
                    <w:rPr>
                      <w:rFonts w:ascii="Times New Roman" w:hAnsi="Times New Roman" w:cs="Times New Roman"/>
                      <w:sz w:val="24"/>
                      <w:szCs w:val="24"/>
                    </w:rPr>
                  </w:pPr>
                  <w:r w:rsidRPr="00720459">
                    <w:rPr>
                      <w:rFonts w:ascii="Times New Roman" w:hAnsi="Times New Roman" w:cs="Times New Roman"/>
                      <w:sz w:val="24"/>
                      <w:szCs w:val="24"/>
                    </w:rPr>
                    <w:lastRenderedPageBreak/>
                    <w:t>Горизонталь:</w:t>
                  </w:r>
                </w:p>
              </w:tc>
            </w:tr>
            <w:tr w:rsidR="00401701" w:rsidRPr="00720459" w:rsidTr="007B67BF">
              <w:trPr>
                <w:trHeight w:val="104"/>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документа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подаваемого в арбитражный суд.</w:t>
                  </w:r>
                </w:p>
              </w:tc>
            </w:tr>
            <w:tr w:rsidR="00401701" w:rsidRPr="00720459" w:rsidTr="007B67BF">
              <w:trPr>
                <w:trHeight w:val="604"/>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2</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документа, подаваемого в процессе обжалования судебного решения сторонами.</w:t>
                  </w:r>
                </w:p>
              </w:tc>
            </w:tr>
            <w:tr w:rsidR="00401701" w:rsidRPr="00720459" w:rsidTr="007B67BF">
              <w:trPr>
                <w:trHeight w:val="612"/>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4</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суда, являющегося высшей инстанцией в системе арбитражного судопроизводства.</w:t>
                  </w:r>
                </w:p>
              </w:tc>
            </w:tr>
            <w:tr w:rsidR="00401701" w:rsidRPr="00720459" w:rsidTr="007B67BF">
              <w:trPr>
                <w:trHeight w:val="1002"/>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5</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АПК РФ.</w:t>
                  </w:r>
                </w:p>
              </w:tc>
            </w:tr>
            <w:tr w:rsidR="00401701" w:rsidRPr="00720459" w:rsidTr="007B67BF">
              <w:trPr>
                <w:trHeight w:val="1009"/>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7</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tc>
            </w:tr>
            <w:tr w:rsidR="00401701" w:rsidRPr="00720459" w:rsidTr="007B67BF">
              <w:trPr>
                <w:trHeight w:val="406"/>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9</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организации и граждане, предъявившие иск в защиту своих прав и законных интересов.</w:t>
                  </w:r>
                </w:p>
              </w:tc>
            </w:tr>
            <w:tr w:rsidR="00401701" w:rsidRPr="00720459" w:rsidTr="007B67BF">
              <w:trPr>
                <w:trHeight w:val="406"/>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11</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организации и граждане, к которым предъявлен иск а арбитражном процессе.</w:t>
                  </w:r>
                </w:p>
              </w:tc>
            </w:tr>
            <w:tr w:rsidR="00401701" w:rsidRPr="00720459" w:rsidTr="007B67BF">
              <w:trPr>
                <w:trHeight w:val="612"/>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13</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стадия арбитражного процесса, состоящая в выполнении положений, изложенных в резолютивной части судебных документов.</w:t>
                  </w:r>
                </w:p>
              </w:tc>
            </w:tr>
            <w:tr w:rsidR="00401701" w:rsidRPr="00720459" w:rsidTr="007B67BF">
              <w:trPr>
                <w:trHeight w:val="604"/>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14</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необходимое условие перехода суда к упрощённому порядку рассмотрения дела в рамках арбитражного процесса.</w:t>
                  </w:r>
                </w:p>
              </w:tc>
            </w:tr>
            <w:tr w:rsidR="00401701" w:rsidRPr="00720459" w:rsidTr="007B67BF">
              <w:trPr>
                <w:trHeight w:val="802"/>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lastRenderedPageBreak/>
                    <w:t>15</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участник арбитражного процесса, привлекаемый для проверки обстоятельств, положенных сторонами в основу своих позиций.</w:t>
                  </w:r>
                </w:p>
              </w:tc>
            </w:tr>
            <w:tr w:rsidR="00401701" w:rsidRPr="00720459" w:rsidTr="007B67BF">
              <w:trPr>
                <w:trHeight w:val="406"/>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16</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первая стадия обжалования не вступившего в законную силу судебного решения.</w:t>
                  </w:r>
                </w:p>
              </w:tc>
            </w:tr>
            <w:tr w:rsidR="00401701" w:rsidRPr="00720459" w:rsidTr="007B67BF">
              <w:trPr>
                <w:trHeight w:val="604"/>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17</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срок, нарушение которого влечёт непринятие арбитражным судом спора к рассмотрению</w:t>
                  </w:r>
                </w:p>
              </w:tc>
            </w:tr>
            <w:tr w:rsidR="00401701" w:rsidRPr="00720459" w:rsidTr="007B67BF">
              <w:trPr>
                <w:trHeight w:val="1009"/>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19</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дело, рассматриваемое в арбитражном процессе по жалобе субъекта экономической деятельности о привлечении его к ответственности за совершение проступка.</w:t>
                  </w:r>
                </w:p>
              </w:tc>
            </w:tr>
          </w:tbl>
          <w:p w:rsidR="00401701" w:rsidRPr="00720459" w:rsidRDefault="00401701" w:rsidP="007B67BF">
            <w:pPr>
              <w:spacing w:before="100" w:beforeAutospacing="1" w:after="100" w:afterAutospacing="1"/>
              <w:rPr>
                <w:rFonts w:ascii="Times New Roman" w:hAnsi="Times New Roman"/>
                <w:color w:val="000000"/>
                <w:sz w:val="24"/>
              </w:rPr>
            </w:pPr>
          </w:p>
        </w:tc>
        <w:tc>
          <w:tcPr>
            <w:tcW w:w="0" w:type="auto"/>
          </w:tcPr>
          <w:tbl>
            <w:tblPr>
              <w:tblW w:w="0" w:type="auto"/>
              <w:tblCellSpacing w:w="15" w:type="dxa"/>
              <w:tblCellMar>
                <w:top w:w="120" w:type="dxa"/>
                <w:left w:w="120" w:type="dxa"/>
                <w:bottom w:w="120" w:type="dxa"/>
                <w:right w:w="120" w:type="dxa"/>
              </w:tblCellMar>
              <w:tblLook w:val="0000" w:firstRow="0" w:lastRow="0" w:firstColumn="0" w:lastColumn="0" w:noHBand="0" w:noVBand="0"/>
            </w:tblPr>
            <w:tblGrid>
              <w:gridCol w:w="525"/>
              <w:gridCol w:w="2816"/>
            </w:tblGrid>
            <w:tr w:rsidR="00401701" w:rsidRPr="00720459" w:rsidTr="007B67BF">
              <w:trPr>
                <w:tblCellSpacing w:w="15" w:type="dxa"/>
              </w:trPr>
              <w:tc>
                <w:tcPr>
                  <w:tcW w:w="0" w:type="auto"/>
                  <w:gridSpan w:val="2"/>
                  <w:tcBorders>
                    <w:top w:val="nil"/>
                    <w:left w:val="nil"/>
                    <w:bottom w:val="nil"/>
                    <w:right w:val="nil"/>
                  </w:tcBorders>
                  <w:vAlign w:val="center"/>
                </w:tcPr>
                <w:p w:rsidR="00401701" w:rsidRPr="00720459" w:rsidRDefault="00401701" w:rsidP="007B67BF">
                  <w:pPr>
                    <w:pStyle w:val="3"/>
                    <w:rPr>
                      <w:rFonts w:ascii="Times New Roman" w:hAnsi="Times New Roman" w:cs="Times New Roman"/>
                      <w:sz w:val="24"/>
                      <w:szCs w:val="24"/>
                    </w:rPr>
                  </w:pPr>
                  <w:r w:rsidRPr="00720459">
                    <w:rPr>
                      <w:rFonts w:ascii="Times New Roman" w:hAnsi="Times New Roman" w:cs="Times New Roman"/>
                      <w:sz w:val="24"/>
                      <w:szCs w:val="24"/>
                    </w:rPr>
                    <w:lastRenderedPageBreak/>
                    <w:t>Вертикаль:</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организации и граждане, обращающиеся в арбитражный суд с заявлениями в предусмотренных законом случаях и вступающие в арбитражный процесс по этим заявлениям.</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3</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участник арбитражного процесса, защищающий чужие интересы со стороны государства.</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6</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форма обжалования вступившего в законную силу решения арбитражного суда первой инстанции.</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8</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вид документа, которое вправе подавать в рамках арбитражного процесса прокурор.</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9</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документа, подаваемого в арбитражном процессе, при наличии спора и праве.</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10</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арбитражного производства, в процессе которого устанавливаются факты, имеющие юридическое значение.</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12</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правоотношения, которые могут стать объектом рассмотрения в рамках арбитражного процесса.</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18</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 xml:space="preserve">период времени, в течение которого могут </w:t>
                  </w:r>
                  <w:r w:rsidRPr="00720459">
                    <w:rPr>
                      <w:rFonts w:ascii="Times New Roman" w:hAnsi="Times New Roman"/>
                      <w:sz w:val="24"/>
                    </w:rPr>
                    <w:lastRenderedPageBreak/>
                    <w:t>быть совершены те или иные процессуальные действия, либо пресекающие возможность защиты права.</w:t>
                  </w:r>
                </w:p>
              </w:tc>
            </w:tr>
          </w:tbl>
          <w:p w:rsidR="00401701" w:rsidRPr="00720459" w:rsidRDefault="00401701" w:rsidP="007B67BF">
            <w:pPr>
              <w:spacing w:before="100" w:beforeAutospacing="1" w:after="100" w:afterAutospacing="1"/>
              <w:rPr>
                <w:rFonts w:ascii="Times New Roman" w:hAnsi="Times New Roman"/>
                <w:color w:val="000000"/>
              </w:rPr>
            </w:pPr>
          </w:p>
        </w:tc>
      </w:tr>
    </w:tbl>
    <w:p w:rsidR="00401701" w:rsidRDefault="00401701" w:rsidP="00F14AA6"/>
    <w:p w:rsidR="00401701" w:rsidRDefault="00401701" w:rsidP="00FE2D9D">
      <w:pPr>
        <w:widowControl/>
        <w:suppressAutoHyphens w:val="0"/>
        <w:ind w:firstLine="709"/>
        <w:jc w:val="center"/>
        <w:rPr>
          <w:rFonts w:ascii="Times New Roman" w:hAnsi="Times New Roman"/>
          <w:b/>
          <w:sz w:val="24"/>
        </w:rPr>
      </w:pPr>
      <w:r>
        <w:rPr>
          <w:rFonts w:ascii="Times New Roman" w:hAnsi="Times New Roman"/>
          <w:b/>
          <w:sz w:val="24"/>
        </w:rPr>
        <w:t>КАЗУСЫ</w:t>
      </w:r>
    </w:p>
    <w:p w:rsidR="00401701" w:rsidRDefault="00401701" w:rsidP="00FE2D9D">
      <w:pPr>
        <w:widowControl/>
        <w:suppressAutoHyphens w:val="0"/>
        <w:ind w:firstLine="709"/>
        <w:jc w:val="center"/>
        <w:rPr>
          <w:rFonts w:ascii="Times New Roman" w:hAnsi="Times New Roman"/>
          <w:b/>
          <w:sz w:val="24"/>
        </w:rPr>
      </w:pPr>
      <w:r>
        <w:rPr>
          <w:rFonts w:ascii="Times New Roman" w:hAnsi="Times New Roman"/>
          <w:b/>
          <w:sz w:val="24"/>
        </w:rPr>
        <w:t xml:space="preserve">для разрешения </w:t>
      </w:r>
    </w:p>
    <w:p w:rsidR="00401701" w:rsidRPr="00720459" w:rsidRDefault="00401701" w:rsidP="00FE2D9D">
      <w:pPr>
        <w:widowControl/>
        <w:suppressAutoHyphens w:val="0"/>
        <w:ind w:firstLine="709"/>
        <w:jc w:val="center"/>
        <w:rPr>
          <w:rFonts w:ascii="Times New Roman" w:hAnsi="Times New Roman"/>
          <w:b/>
          <w:sz w:val="24"/>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w:t>
      </w:r>
      <w:r>
        <w:rPr>
          <w:rFonts w:ascii="Times New Roman" w:hAnsi="Times New Roman"/>
          <w:b/>
          <w:sz w:val="28"/>
          <w:szCs w:val="28"/>
        </w:rPr>
        <w:t>:</w:t>
      </w:r>
      <w:r w:rsidRPr="00720459">
        <w:rPr>
          <w:rFonts w:ascii="Times New Roman" w:hAnsi="Times New Roman"/>
          <w:sz w:val="28"/>
          <w:szCs w:val="28"/>
        </w:rPr>
        <w:t xml:space="preserve"> Отделение Пенсионного фонда РФ по Челябинской области обратилось в Арбитражный суд Челябинской области с иском к ОАО «Челябинская акционерная автотранспортная компания» (далее — компания «</w:t>
      </w:r>
      <w:proofErr w:type="spellStart"/>
      <w:r w:rsidRPr="00720459">
        <w:rPr>
          <w:rFonts w:ascii="Times New Roman" w:hAnsi="Times New Roman"/>
          <w:sz w:val="28"/>
          <w:szCs w:val="28"/>
        </w:rPr>
        <w:t>Челавтотранс</w:t>
      </w:r>
      <w:proofErr w:type="spellEnd"/>
      <w:r w:rsidRPr="00720459">
        <w:rPr>
          <w:rFonts w:ascii="Times New Roman" w:hAnsi="Times New Roman"/>
          <w:sz w:val="28"/>
          <w:szCs w:val="28"/>
        </w:rPr>
        <w:t>») о взыскании задолженности по страховым взносам. Определением арбитражный суд привлек в качестве второго ответчика филиал компании «</w:t>
      </w:r>
      <w:proofErr w:type="spellStart"/>
      <w:r w:rsidRPr="00720459">
        <w:rPr>
          <w:rFonts w:ascii="Times New Roman" w:hAnsi="Times New Roman"/>
          <w:sz w:val="28"/>
          <w:szCs w:val="28"/>
        </w:rPr>
        <w:t>Челавтотранс</w:t>
      </w:r>
      <w:proofErr w:type="spellEnd"/>
      <w:r w:rsidRPr="00720459">
        <w:rPr>
          <w:rFonts w:ascii="Times New Roman" w:hAnsi="Times New Roman"/>
          <w:sz w:val="28"/>
          <w:szCs w:val="28"/>
        </w:rPr>
        <w:t xml:space="preserve">» — </w:t>
      </w:r>
      <w:proofErr w:type="spellStart"/>
      <w:r w:rsidRPr="00720459">
        <w:rPr>
          <w:rFonts w:ascii="Times New Roman" w:hAnsi="Times New Roman"/>
          <w:sz w:val="28"/>
          <w:szCs w:val="28"/>
        </w:rPr>
        <w:t>Миасское</w:t>
      </w:r>
      <w:proofErr w:type="spellEnd"/>
      <w:r w:rsidRPr="00720459">
        <w:rPr>
          <w:rFonts w:ascii="Times New Roman" w:hAnsi="Times New Roman"/>
          <w:sz w:val="28"/>
          <w:szCs w:val="28"/>
        </w:rPr>
        <w:t xml:space="preserve"> пассажирское автотранспортное предприятие (далее — филиал). В судебном заседании было установлено, что ранее на основании решения Малого совета </w:t>
      </w:r>
      <w:proofErr w:type="spellStart"/>
      <w:r w:rsidRPr="00720459">
        <w:rPr>
          <w:rFonts w:ascii="Times New Roman" w:hAnsi="Times New Roman"/>
          <w:sz w:val="28"/>
          <w:szCs w:val="28"/>
        </w:rPr>
        <w:t>Миасского</w:t>
      </w:r>
      <w:proofErr w:type="spellEnd"/>
      <w:r w:rsidRPr="00720459">
        <w:rPr>
          <w:rFonts w:ascii="Times New Roman" w:hAnsi="Times New Roman"/>
          <w:sz w:val="28"/>
          <w:szCs w:val="28"/>
        </w:rPr>
        <w:t xml:space="preserve"> городского совета народных депутатов находящееся в пользовании филиала имущество было передано в муниципальную собственность. Впоследствии Комитет по управлению муниципальным имуществом г. Миасса учредил муниципальное унитарное </w:t>
      </w:r>
      <w:proofErr w:type="spellStart"/>
      <w:r w:rsidRPr="00720459">
        <w:rPr>
          <w:rFonts w:ascii="Times New Roman" w:hAnsi="Times New Roman"/>
          <w:sz w:val="28"/>
          <w:szCs w:val="28"/>
        </w:rPr>
        <w:t>Миасское</w:t>
      </w:r>
      <w:proofErr w:type="spellEnd"/>
      <w:r w:rsidRPr="00720459">
        <w:rPr>
          <w:rFonts w:ascii="Times New Roman" w:hAnsi="Times New Roman"/>
          <w:sz w:val="28"/>
          <w:szCs w:val="28"/>
        </w:rPr>
        <w:t xml:space="preserve"> пассажирское автотранспортное предприятие, передав последнему на праве хозяйственного ведения указанное имущество.</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 xml:space="preserve">Арбитражный суд произвел замену второго ответчика на муниципальное унитарное </w:t>
      </w:r>
      <w:proofErr w:type="spellStart"/>
      <w:r w:rsidRPr="00720459">
        <w:rPr>
          <w:rFonts w:ascii="Times New Roman" w:hAnsi="Times New Roman"/>
          <w:sz w:val="28"/>
          <w:szCs w:val="28"/>
        </w:rPr>
        <w:t>Миасское</w:t>
      </w:r>
      <w:proofErr w:type="spellEnd"/>
      <w:r w:rsidRPr="00720459">
        <w:rPr>
          <w:rFonts w:ascii="Times New Roman" w:hAnsi="Times New Roman"/>
          <w:sz w:val="28"/>
          <w:szCs w:val="28"/>
        </w:rPr>
        <w:t xml:space="preserve"> пассажирское автотранспортное предприятие и решением взыскал с этого предприятия сумму задолженности.</w:t>
      </w:r>
      <w:r w:rsidRPr="00720459">
        <w:rPr>
          <w:rFonts w:ascii="Times New Roman" w:hAnsi="Times New Roman"/>
          <w:sz w:val="28"/>
          <w:szCs w:val="28"/>
        </w:rPr>
        <w:br/>
        <w:t>Какие процессуальные ошибки допустил арбитражный суд?</w:t>
      </w:r>
    </w:p>
    <w:p w:rsidR="00401701" w:rsidRPr="00720459" w:rsidRDefault="00401701" w:rsidP="00720459">
      <w:pPr>
        <w:jc w:val="both"/>
        <w:rPr>
          <w:rFonts w:ascii="Times New Roman" w:hAnsi="Times New Roman"/>
          <w:szCs w:val="20"/>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w:t>
      </w:r>
      <w:r w:rsidRPr="00720459">
        <w:rPr>
          <w:rFonts w:ascii="Times New Roman" w:hAnsi="Times New Roman"/>
          <w:sz w:val="28"/>
          <w:szCs w:val="28"/>
        </w:rPr>
        <w:t xml:space="preserve"> Жилищный кооператив «Стрела» обратился в Арбитражный суд Свердловской области к 000 «Универсам «Верх-</w:t>
      </w:r>
      <w:proofErr w:type="spellStart"/>
      <w:r w:rsidRPr="00720459">
        <w:rPr>
          <w:rFonts w:ascii="Times New Roman" w:hAnsi="Times New Roman"/>
          <w:sz w:val="28"/>
          <w:szCs w:val="28"/>
        </w:rPr>
        <w:t>Исетский</w:t>
      </w:r>
      <w:proofErr w:type="spellEnd"/>
      <w:r w:rsidRPr="00720459">
        <w:rPr>
          <w:rFonts w:ascii="Times New Roman" w:hAnsi="Times New Roman"/>
          <w:sz w:val="28"/>
          <w:szCs w:val="28"/>
        </w:rPr>
        <w:t>» о взыскании платы за горячее водоснабжение принадлежащего ответчику нежилого помещения за период с января 1998 г. по июль 2003 г. В ходе судебного разбирательства истец заявил ходатайство об увеличении суммы иска, требуя взыскать с ответчика также плату за отопление (за тот же период) и проценты за пользование чужими денежными средствами по ст. 395 ГК.</w:t>
      </w:r>
    </w:p>
    <w:p w:rsidR="00401701" w:rsidRPr="00720459" w:rsidRDefault="00401701" w:rsidP="00720459">
      <w:pPr>
        <w:jc w:val="both"/>
        <w:rPr>
          <w:rFonts w:ascii="Times New Roman" w:hAnsi="Times New Roman"/>
          <w:szCs w:val="20"/>
        </w:rPr>
      </w:pPr>
      <w:r w:rsidRPr="00720459">
        <w:rPr>
          <w:rFonts w:ascii="Times New Roman" w:hAnsi="Times New Roman"/>
          <w:sz w:val="28"/>
          <w:szCs w:val="28"/>
        </w:rPr>
        <w:t>Как должен арбитражный суд отреагировать на ходатайство истца?</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lastRenderedPageBreak/>
        <w:t>Казус</w:t>
      </w:r>
      <w:r w:rsidRPr="00720459">
        <w:rPr>
          <w:rFonts w:ascii="Times New Roman" w:hAnsi="Times New Roman"/>
          <w:b/>
          <w:sz w:val="28"/>
          <w:szCs w:val="28"/>
        </w:rPr>
        <w:t xml:space="preserve"> № 3:</w:t>
      </w:r>
      <w:r w:rsidRPr="00720459">
        <w:rPr>
          <w:rFonts w:ascii="Times New Roman" w:hAnsi="Times New Roman"/>
          <w:b/>
          <w:szCs w:val="20"/>
        </w:rPr>
        <w:t xml:space="preserve"> </w:t>
      </w:r>
      <w:r w:rsidRPr="00720459">
        <w:rPr>
          <w:rFonts w:ascii="Times New Roman" w:hAnsi="Times New Roman"/>
          <w:sz w:val="28"/>
          <w:szCs w:val="28"/>
        </w:rPr>
        <w:t xml:space="preserve">ОАО «Первоуральское рудоуправление» проведена дополнительная эмиссия акций. 000 «Инвестиционный партнер», являющееся акционером ОАО «Первоуральское рудоуправление», обратилось с иском о признании недействительным выпуска акций, считая, что регистрация выпуска была осуществлена с нарушением ст. 20 Федерального закона «О рынке ценных бумаг». В ходе судебного заседания ОАО «Первоуральское рудоуправление» заявило, что 000 «Инвестиционный партнер» не может являться надлежащим истцом, поскольку норма п. 5 ст. 51 Федерального закона «О рынке ценных бумаг», содержащая исчерпывающий перечень субъектов, </w:t>
      </w:r>
      <w:proofErr w:type="spellStart"/>
      <w:r w:rsidRPr="00720459">
        <w:rPr>
          <w:rFonts w:ascii="Times New Roman" w:hAnsi="Times New Roman"/>
          <w:sz w:val="28"/>
          <w:szCs w:val="28"/>
        </w:rPr>
        <w:t>управомоченных</w:t>
      </w:r>
      <w:proofErr w:type="spellEnd"/>
      <w:r w:rsidRPr="00720459">
        <w:rPr>
          <w:rFonts w:ascii="Times New Roman" w:hAnsi="Times New Roman"/>
          <w:sz w:val="28"/>
          <w:szCs w:val="28"/>
        </w:rPr>
        <w:t xml:space="preserve"> обращаться с подобными требованиями, акционеров не упоминает.</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Кто может быть надлежащим истцом по данному иску?</w:t>
      </w:r>
      <w:r w:rsidRPr="00720459">
        <w:rPr>
          <w:rFonts w:ascii="Times New Roman" w:hAnsi="Times New Roman"/>
          <w:sz w:val="28"/>
          <w:szCs w:val="28"/>
        </w:rPr>
        <w:br/>
        <w:t>Допустима ли замена ненадлежащего истца?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Должна ли привлекаться в данное дело Федеральная комиссия по рынку ценных бумаг (ее региональное отделение)?</w:t>
      </w:r>
    </w:p>
    <w:p w:rsidR="00401701" w:rsidRDefault="00401701" w:rsidP="00720459">
      <w:pPr>
        <w:jc w:val="both"/>
        <w:rPr>
          <w:rFonts w:ascii="Times New Roman" w:hAnsi="Times New Roman"/>
          <w:b/>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4:</w:t>
      </w:r>
      <w:r w:rsidRPr="00720459">
        <w:rPr>
          <w:rFonts w:ascii="Times New Roman" w:hAnsi="Times New Roman"/>
          <w:szCs w:val="20"/>
        </w:rPr>
        <w:t xml:space="preserve"> </w:t>
      </w:r>
      <w:r w:rsidRPr="00720459">
        <w:rPr>
          <w:rFonts w:ascii="Times New Roman" w:hAnsi="Times New Roman"/>
          <w:sz w:val="28"/>
          <w:szCs w:val="28"/>
        </w:rPr>
        <w:t>Министерство имущественных отношений РФ обратилось в Арбитражный суд Свердловской области с иском о признании недействительным решения комитета по управлению муниципальным имуществом города Средняя Молва об изъятии здания, являющегося федеральной собственностью, в собственность муниципальную. От имени истца в судебное заседание явилась специалист юридического отдела министерства по управлению государственным имуществом Свердловской области с доверенностью от имени министерства по управлению государственным имуществом Свердловской области. При этом она предъявила суду письмо Министерства имущественных отношений РФ, которым министерство по управлению государственным имуществом Свердловской области наделяется правами территориального подразделения Министерства имущественных отношений.</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Представитель ответчика — специалист отдела муниципального заказа администрации муниципального образования возражал против участия представителя Министерства в деле, поскольку она не состоит в штате истца и не является адвокатом.</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Как должен поступить суд? Кто вправе выступать в арбитражном суде от имени организации? Как подтверждается нахождение в штате организации?</w:t>
      </w: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5:</w:t>
      </w:r>
      <w:r w:rsidRPr="00720459">
        <w:rPr>
          <w:rFonts w:ascii="Times New Roman" w:hAnsi="Times New Roman"/>
          <w:szCs w:val="20"/>
        </w:rPr>
        <w:t xml:space="preserve"> </w:t>
      </w:r>
      <w:proofErr w:type="gramStart"/>
      <w:r w:rsidRPr="00720459">
        <w:rPr>
          <w:rFonts w:ascii="Times New Roman" w:hAnsi="Times New Roman"/>
          <w:sz w:val="28"/>
          <w:szCs w:val="28"/>
        </w:rPr>
        <w:t>В</w:t>
      </w:r>
      <w:proofErr w:type="gramEnd"/>
      <w:r w:rsidRPr="00720459">
        <w:rPr>
          <w:rFonts w:ascii="Times New Roman" w:hAnsi="Times New Roman"/>
          <w:sz w:val="28"/>
          <w:szCs w:val="28"/>
        </w:rPr>
        <w:t xml:space="preserve"> процессе рассмотрения арбитражным судом дела по иску о взыскании убытков ОАО «</w:t>
      </w:r>
      <w:proofErr w:type="spellStart"/>
      <w:r w:rsidRPr="00720459">
        <w:rPr>
          <w:rFonts w:ascii="Times New Roman" w:hAnsi="Times New Roman"/>
          <w:sz w:val="28"/>
          <w:szCs w:val="28"/>
        </w:rPr>
        <w:t>Уралстрой</w:t>
      </w:r>
      <w:proofErr w:type="spellEnd"/>
      <w:r w:rsidRPr="00720459">
        <w:rPr>
          <w:rFonts w:ascii="Times New Roman" w:hAnsi="Times New Roman"/>
          <w:sz w:val="28"/>
          <w:szCs w:val="28"/>
        </w:rPr>
        <w:t>» к предпринимателю В.Н. Коневу ответчик умер. Супруга умершего заявила ходатайство о прекращении производства по делу ввиду того, что она не имеет статуса предпринимателя и соответственно не может выступать в качестве участника арбитражного процесса. Поэтому дело стало не подведомственным арбитражному суду.</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Разрешите данное ходатайство.</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 xml:space="preserve">Вариант. В процессе рассмотрения дела арбитражным судом закончился срок действия свидетельства о государственной регистрации ответчика в качестве </w:t>
      </w:r>
      <w:r w:rsidRPr="00720459">
        <w:rPr>
          <w:rFonts w:ascii="Times New Roman" w:hAnsi="Times New Roman"/>
          <w:sz w:val="28"/>
          <w:szCs w:val="28"/>
        </w:rPr>
        <w:lastRenderedPageBreak/>
        <w:t>предпринимателя.</w:t>
      </w:r>
      <w:r w:rsidRPr="00720459">
        <w:rPr>
          <w:rFonts w:ascii="Times New Roman" w:hAnsi="Times New Roman"/>
          <w:sz w:val="28"/>
          <w:szCs w:val="28"/>
        </w:rPr>
        <w:br/>
        <w:t>Изменится ли в этом случае подведомственность?</w:t>
      </w:r>
    </w:p>
    <w:p w:rsidR="00401701" w:rsidRPr="00720459" w:rsidRDefault="00401701" w:rsidP="00720459">
      <w:pPr>
        <w:jc w:val="both"/>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6:</w:t>
      </w:r>
      <w:r w:rsidRPr="00720459">
        <w:rPr>
          <w:rFonts w:ascii="Times New Roman" w:hAnsi="Times New Roman"/>
          <w:szCs w:val="20"/>
        </w:rPr>
        <w:t xml:space="preserve"> </w:t>
      </w:r>
      <w:r w:rsidRPr="00720459">
        <w:rPr>
          <w:rFonts w:ascii="Times New Roman" w:hAnsi="Times New Roman"/>
          <w:sz w:val="28"/>
          <w:szCs w:val="28"/>
        </w:rPr>
        <w:t>АО «</w:t>
      </w:r>
      <w:proofErr w:type="spellStart"/>
      <w:r w:rsidRPr="00720459">
        <w:rPr>
          <w:rFonts w:ascii="Times New Roman" w:hAnsi="Times New Roman"/>
          <w:sz w:val="28"/>
          <w:szCs w:val="28"/>
        </w:rPr>
        <w:t>Орский</w:t>
      </w:r>
      <w:proofErr w:type="spellEnd"/>
      <w:r w:rsidRPr="00720459">
        <w:rPr>
          <w:rFonts w:ascii="Times New Roman" w:hAnsi="Times New Roman"/>
          <w:sz w:val="28"/>
          <w:szCs w:val="28"/>
        </w:rPr>
        <w:t xml:space="preserve"> механический завод» заключило договор на I поставку холодильников с ООО «</w:t>
      </w:r>
      <w:proofErr w:type="spellStart"/>
      <w:r w:rsidRPr="00720459">
        <w:rPr>
          <w:rFonts w:ascii="Times New Roman" w:hAnsi="Times New Roman"/>
          <w:sz w:val="28"/>
          <w:szCs w:val="28"/>
        </w:rPr>
        <w:t>Ормез</w:t>
      </w:r>
      <w:proofErr w:type="spellEnd"/>
      <w:r w:rsidRPr="00720459">
        <w:rPr>
          <w:rFonts w:ascii="Times New Roman" w:hAnsi="Times New Roman"/>
          <w:sz w:val="28"/>
          <w:szCs w:val="28"/>
        </w:rPr>
        <w:t>-Донецк-Сервис». ООО «</w:t>
      </w:r>
      <w:proofErr w:type="spellStart"/>
      <w:r w:rsidRPr="00720459">
        <w:rPr>
          <w:rFonts w:ascii="Times New Roman" w:hAnsi="Times New Roman"/>
          <w:sz w:val="28"/>
          <w:szCs w:val="28"/>
        </w:rPr>
        <w:t>Ормез</w:t>
      </w:r>
      <w:proofErr w:type="spellEnd"/>
      <w:r w:rsidRPr="00720459">
        <w:rPr>
          <w:rFonts w:ascii="Times New Roman" w:hAnsi="Times New Roman"/>
          <w:sz w:val="28"/>
          <w:szCs w:val="28"/>
        </w:rPr>
        <w:t>-Донецк-Сервис» свои обязательства по договору не выполнило, и АО «</w:t>
      </w:r>
      <w:proofErr w:type="spellStart"/>
      <w:r w:rsidRPr="00720459">
        <w:rPr>
          <w:rFonts w:ascii="Times New Roman" w:hAnsi="Times New Roman"/>
          <w:sz w:val="28"/>
          <w:szCs w:val="28"/>
        </w:rPr>
        <w:t>Орский</w:t>
      </w:r>
      <w:proofErr w:type="spellEnd"/>
      <w:r w:rsidRPr="00720459">
        <w:rPr>
          <w:rFonts w:ascii="Times New Roman" w:hAnsi="Times New Roman"/>
          <w:sz w:val="28"/>
          <w:szCs w:val="28"/>
        </w:rPr>
        <w:t xml:space="preserve"> механический завод» обратилось в Арбитражный суд Оренбургской области с иском к ООО «</w:t>
      </w:r>
      <w:proofErr w:type="spellStart"/>
      <w:r w:rsidRPr="00720459">
        <w:rPr>
          <w:rFonts w:ascii="Times New Roman" w:hAnsi="Times New Roman"/>
          <w:sz w:val="28"/>
          <w:szCs w:val="28"/>
        </w:rPr>
        <w:t>Ормез</w:t>
      </w:r>
      <w:proofErr w:type="spellEnd"/>
      <w:r w:rsidRPr="00720459">
        <w:rPr>
          <w:rFonts w:ascii="Times New Roman" w:hAnsi="Times New Roman"/>
          <w:sz w:val="28"/>
          <w:szCs w:val="28"/>
        </w:rPr>
        <w:t>-Донецк-Сервис» о взыскании 4,2 млн руб. недоплаты за поставленные холодильники.</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Арбитражный суд Оренбургской области прекратил производство по делу по мотивам неподсудности и передал материалы на рассмотрение в Арбитражный суд Ростовской области — в суд по месту нахождения ответчика.</w:t>
      </w:r>
      <w:r w:rsidRPr="00720459">
        <w:rPr>
          <w:rFonts w:ascii="Times New Roman" w:hAnsi="Times New Roman"/>
          <w:sz w:val="28"/>
          <w:szCs w:val="28"/>
        </w:rPr>
        <w:br/>
        <w:t>Арбитражный суд Ростовской области, получив дело, направил его в Высший Арбитражный Суд РФ для определения подсудности.</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Дайте оценку действиям суда и определите подсудность спора.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Вариант. Изменится ли решение задачи, если в договоре было предусмотрено условие, что спор разрешается арбитражным судом по месту нахождения заказчика?</w:t>
      </w: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7:</w:t>
      </w:r>
      <w:r w:rsidRPr="00720459">
        <w:rPr>
          <w:rFonts w:ascii="Times New Roman" w:hAnsi="Times New Roman"/>
          <w:szCs w:val="20"/>
        </w:rPr>
        <w:t xml:space="preserve"> </w:t>
      </w:r>
      <w:r w:rsidRPr="00720459">
        <w:rPr>
          <w:rFonts w:ascii="Times New Roman" w:hAnsi="Times New Roman"/>
          <w:sz w:val="28"/>
          <w:szCs w:val="28"/>
        </w:rPr>
        <w:t>Определите вид территориальной подсудности и суд, которому подсуден спор:</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 об оспаривании решения третейского суда, находящегося в Челябинской области, если истец находится на территории Свердловской области, а ответчик — на территории Пермской области;</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б) о признании и приведении в исполнение арбитражного решения суда г. Нью-Йорка, вынесенного в пользу фирмы «</w:t>
      </w:r>
      <w:proofErr w:type="spellStart"/>
      <w:r w:rsidRPr="00720459">
        <w:rPr>
          <w:rFonts w:ascii="Times New Roman" w:hAnsi="Times New Roman"/>
          <w:sz w:val="28"/>
          <w:szCs w:val="28"/>
        </w:rPr>
        <w:t>Интеринкор-порейшн</w:t>
      </w:r>
      <w:proofErr w:type="spellEnd"/>
      <w:r w:rsidRPr="00720459">
        <w:rPr>
          <w:rFonts w:ascii="Times New Roman" w:hAnsi="Times New Roman"/>
          <w:sz w:val="28"/>
          <w:szCs w:val="28"/>
        </w:rPr>
        <w:t>», имеющей свое представительство в г. Москве, о взыскании с ЗАО «Прогресс», находящегося в г. Санкт-Петербурге, задолженности по поставке товаров в размере 2,7 млн. руб.;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 xml:space="preserve">в) о взыскании с ЗАО «Стрела», находящегося в Ханты-Мансийске 300 </w:t>
      </w:r>
      <w:proofErr w:type="spellStart"/>
      <w:r w:rsidRPr="00720459">
        <w:rPr>
          <w:rFonts w:ascii="Times New Roman" w:hAnsi="Times New Roman"/>
          <w:sz w:val="28"/>
          <w:szCs w:val="28"/>
        </w:rPr>
        <w:t>тыс</w:t>
      </w:r>
      <w:proofErr w:type="spellEnd"/>
      <w:r w:rsidRPr="00720459">
        <w:rPr>
          <w:rFonts w:ascii="Times New Roman" w:hAnsi="Times New Roman"/>
          <w:sz w:val="28"/>
          <w:szCs w:val="28"/>
        </w:rPr>
        <w:t>, руб. по вексельному обязательству в пользу ООО «Кристалл», находящегося в г. Екатеринбурге, если платеж должен быть совершен в г. Екатеринбурге;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г) о расторжении договора аренды по требованию арендодателя, находящегося в Свердловской области, к арендатору, находящемуся в Краснодарском крае;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 о взыскании убытков, причиненных ИП Федорову А.А., проживающему в Курганской области, неисполнением договора подряда, заключенного с ООО «Строитель», находящимся в Пермской области;</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е) по требованию ОАО, расположенного в г. Нижнем Тагиле, к 000, расположенному в г. Красноярске, о признании права на здание, находящееся в г. Нижнем Новгороде;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ж) об оспаривании действий судебного пристава-исполнителя службы судебных приставов Верх-</w:t>
      </w:r>
      <w:proofErr w:type="spellStart"/>
      <w:r w:rsidRPr="00720459">
        <w:rPr>
          <w:rFonts w:ascii="Times New Roman" w:hAnsi="Times New Roman"/>
          <w:sz w:val="28"/>
          <w:szCs w:val="28"/>
        </w:rPr>
        <w:t>Исетского</w:t>
      </w:r>
      <w:proofErr w:type="spellEnd"/>
      <w:r w:rsidRPr="00720459">
        <w:rPr>
          <w:rFonts w:ascii="Times New Roman" w:hAnsi="Times New Roman"/>
          <w:sz w:val="28"/>
          <w:szCs w:val="28"/>
        </w:rPr>
        <w:t xml:space="preserve"> района г. Екатеринбурга Скворцовой А.Ф. о наложении ареста на имущество 000 «Факел», расположенного в </w:t>
      </w:r>
      <w:r w:rsidRPr="00720459">
        <w:rPr>
          <w:rFonts w:ascii="Times New Roman" w:hAnsi="Times New Roman"/>
          <w:sz w:val="28"/>
          <w:szCs w:val="28"/>
        </w:rPr>
        <w:lastRenderedPageBreak/>
        <w:t>Кировском районе г. Екатеринбурга. Решение о наложении ареста на имущество принято Арбитражным судом Челябинской области.</w:t>
      </w:r>
    </w:p>
    <w:p w:rsidR="00401701" w:rsidRPr="00720459" w:rsidRDefault="00401701" w:rsidP="00720459">
      <w:pPr>
        <w:jc w:val="both"/>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8:</w:t>
      </w:r>
      <w:r w:rsidRPr="00720459">
        <w:rPr>
          <w:rFonts w:ascii="Times New Roman" w:hAnsi="Times New Roman"/>
          <w:szCs w:val="20"/>
        </w:rPr>
        <w:t xml:space="preserve"> </w:t>
      </w:r>
      <w:r w:rsidRPr="00720459">
        <w:rPr>
          <w:rFonts w:ascii="Times New Roman" w:hAnsi="Times New Roman"/>
          <w:sz w:val="28"/>
          <w:szCs w:val="28"/>
        </w:rPr>
        <w:t>Строительная фирма производила работы по договору строительного подряда с воинской частью. Все работы были завершены точно в срок и в полном объеме, о чем составлена расписка представителя воинской части. Однако воинской частью стоимость выполненных работ была оплачена лишь частично, в связи с чем строительная фирма обратилась в суд. В судебном заседании ответчик ссылался на отсутствие бюджетного финансирования.</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Определите возможные требования истца, предмет доказывания по делу и необходимые доказательства.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w:t>
      </w:r>
      <w:proofErr w:type="gramStart"/>
      <w:r w:rsidRPr="00720459">
        <w:rPr>
          <w:rFonts w:ascii="Times New Roman" w:hAnsi="Times New Roman"/>
          <w:b/>
          <w:sz w:val="28"/>
          <w:szCs w:val="28"/>
        </w:rPr>
        <w:t xml:space="preserve">9: </w:t>
      </w:r>
      <w:r w:rsidRPr="00720459">
        <w:rPr>
          <w:rFonts w:ascii="Times New Roman" w:hAnsi="Times New Roman"/>
          <w:szCs w:val="20"/>
        </w:rPr>
        <w:t xml:space="preserve"> </w:t>
      </w:r>
      <w:r w:rsidRPr="00720459">
        <w:rPr>
          <w:rFonts w:ascii="Times New Roman" w:hAnsi="Times New Roman"/>
          <w:sz w:val="28"/>
          <w:szCs w:val="28"/>
        </w:rPr>
        <w:t>Белорусское</w:t>
      </w:r>
      <w:proofErr w:type="gramEnd"/>
      <w:r w:rsidRPr="00720459">
        <w:rPr>
          <w:rFonts w:ascii="Times New Roman" w:hAnsi="Times New Roman"/>
          <w:sz w:val="28"/>
          <w:szCs w:val="28"/>
        </w:rPr>
        <w:t xml:space="preserve"> предприятие «Святослав» обратилось в Арбитражный суд Челябинской области с иском к ООО «Черный металлург» о взыскании стоимости оплаченных и недопоставленных труб, а также процентов за пользование чужими денежными средствами в соответствии со ст. 395 ГК. В судебное заседание, несмотря на определение арбитражного суда, истец представил только ксерокопию договора поставки между ним и ответчиком, выполненную на белорусском языке.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Ответчик заключение договора поставки в предварительном заседании подтвердил, однако в заседании суда первой инстанции указал на то, что представленный договор не может быть рассмотрен в качестве доказательства, так как он подлежит легализации. Кроме того, представитель ООО указал на то, что количество труб, подлежащих поставке по представленной ксерокопии договора истцом, не соответствует реальной договоренности, в подтверждение чего также предоставил ксерокопию спорного договора на русском языке.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Судья вынес определение о признании заявления ответчика заявлением о фальсификации доказательства и назначил почерковедческую экспертизу обоих договоров.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Правильно ли поступил суд? Каков порядок исследования письменных доказательств? Каковы основания назначения судебной экспертизы.</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10:</w:t>
      </w:r>
      <w:r w:rsidRPr="00720459">
        <w:rPr>
          <w:rFonts w:ascii="Times New Roman" w:hAnsi="Times New Roman"/>
          <w:szCs w:val="20"/>
        </w:rPr>
        <w:t xml:space="preserve"> </w:t>
      </w:r>
      <w:proofErr w:type="gramStart"/>
      <w:r w:rsidRPr="00720459">
        <w:rPr>
          <w:rFonts w:ascii="Times New Roman" w:hAnsi="Times New Roman"/>
          <w:sz w:val="28"/>
          <w:szCs w:val="28"/>
        </w:rPr>
        <w:t>В</w:t>
      </w:r>
      <w:proofErr w:type="gramEnd"/>
      <w:r w:rsidRPr="00720459">
        <w:rPr>
          <w:rFonts w:ascii="Times New Roman" w:hAnsi="Times New Roman"/>
          <w:sz w:val="28"/>
          <w:szCs w:val="28"/>
        </w:rPr>
        <w:t xml:space="preserve"> ходе подготовки к судебному разбирательству дела по спору, связанному с неисполнением обязательства, судья арбитражного суда обнаружил, что стороны изготовили и подписали договор с помощью электронно-вычислительной техники, в которой использована система цифровой (электронной) подписи.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 помощью каких средств доказывания может быть подтвержден факт заключения договора?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Как поступить арбитражному суду при возникновении между сторонами спора о наличии договорных отношений?</w:t>
      </w:r>
    </w:p>
    <w:p w:rsidR="00401701" w:rsidRPr="00720459" w:rsidRDefault="00401701" w:rsidP="00720459">
      <w:pPr>
        <w:rPr>
          <w:rFonts w:ascii="Times New Roman" w:hAnsi="Times New Roman"/>
          <w:b/>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lastRenderedPageBreak/>
        <w:t>Казус</w:t>
      </w:r>
      <w:r w:rsidRPr="00720459">
        <w:rPr>
          <w:rFonts w:ascii="Times New Roman" w:hAnsi="Times New Roman"/>
          <w:b/>
          <w:sz w:val="28"/>
          <w:szCs w:val="28"/>
        </w:rPr>
        <w:t xml:space="preserve"> № 11:</w:t>
      </w:r>
      <w:r w:rsidRPr="00720459">
        <w:rPr>
          <w:rFonts w:ascii="Times New Roman" w:hAnsi="Times New Roman"/>
          <w:szCs w:val="20"/>
        </w:rPr>
        <w:t xml:space="preserve"> </w:t>
      </w:r>
      <w:r w:rsidRPr="00720459">
        <w:rPr>
          <w:rFonts w:ascii="Times New Roman" w:hAnsi="Times New Roman"/>
          <w:sz w:val="28"/>
          <w:szCs w:val="28"/>
        </w:rPr>
        <w:t>Решением арбитражного суда с ООО «</w:t>
      </w:r>
      <w:proofErr w:type="spellStart"/>
      <w:r w:rsidRPr="00720459">
        <w:rPr>
          <w:rFonts w:ascii="Times New Roman" w:hAnsi="Times New Roman"/>
          <w:sz w:val="28"/>
          <w:szCs w:val="28"/>
        </w:rPr>
        <w:t>Уралшинснаб</w:t>
      </w:r>
      <w:proofErr w:type="spellEnd"/>
      <w:r w:rsidRPr="00720459">
        <w:rPr>
          <w:rFonts w:ascii="Times New Roman" w:hAnsi="Times New Roman"/>
          <w:sz w:val="28"/>
          <w:szCs w:val="28"/>
        </w:rPr>
        <w:t>» в пользу АО «Уралвагонзавод» взыскано 450 тыс. руб. Во исполнение решения судебным приставом-исполнителем Каменского подразделения судебных приставов наложен арест на транспорт, зарегистрированный за ООО «</w:t>
      </w:r>
      <w:proofErr w:type="spellStart"/>
      <w:r w:rsidRPr="00720459">
        <w:rPr>
          <w:rFonts w:ascii="Times New Roman" w:hAnsi="Times New Roman"/>
          <w:sz w:val="28"/>
          <w:szCs w:val="28"/>
        </w:rPr>
        <w:t>Уралшинснаб</w:t>
      </w:r>
      <w:proofErr w:type="spellEnd"/>
      <w:r w:rsidRPr="00720459">
        <w:rPr>
          <w:rFonts w:ascii="Times New Roman" w:hAnsi="Times New Roman"/>
          <w:sz w:val="28"/>
          <w:szCs w:val="28"/>
        </w:rPr>
        <w:t>».</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ЗАО «</w:t>
      </w:r>
      <w:proofErr w:type="spellStart"/>
      <w:r w:rsidRPr="00720459">
        <w:rPr>
          <w:rFonts w:ascii="Times New Roman" w:hAnsi="Times New Roman"/>
          <w:sz w:val="28"/>
          <w:szCs w:val="28"/>
        </w:rPr>
        <w:t>Торгшинснаб</w:t>
      </w:r>
      <w:proofErr w:type="spellEnd"/>
      <w:r w:rsidRPr="00720459">
        <w:rPr>
          <w:rFonts w:ascii="Times New Roman" w:hAnsi="Times New Roman"/>
          <w:sz w:val="28"/>
          <w:szCs w:val="28"/>
        </w:rPr>
        <w:t>», считая себя собственником одного из автомобилей, включенных в опись, обратилось в арбитражный суд с иском к АО «Уралвагонзавод», ООО «</w:t>
      </w:r>
      <w:proofErr w:type="spellStart"/>
      <w:r w:rsidRPr="00720459">
        <w:rPr>
          <w:rFonts w:ascii="Times New Roman" w:hAnsi="Times New Roman"/>
          <w:sz w:val="28"/>
          <w:szCs w:val="28"/>
        </w:rPr>
        <w:t>Уралшинснаб</w:t>
      </w:r>
      <w:proofErr w:type="spellEnd"/>
      <w:r w:rsidRPr="00720459">
        <w:rPr>
          <w:rFonts w:ascii="Times New Roman" w:hAnsi="Times New Roman"/>
          <w:sz w:val="28"/>
          <w:szCs w:val="28"/>
        </w:rPr>
        <w:t>» и Каменскому подразделению судебных приставов об освобождении автомобиля от ареста (исключении из описи). Решением арбитражного суда в удовлетворении иска отказано.</w:t>
      </w:r>
      <w:r w:rsidRPr="00720459">
        <w:rPr>
          <w:rFonts w:ascii="Times New Roman" w:hAnsi="Times New Roman"/>
          <w:sz w:val="28"/>
          <w:szCs w:val="28"/>
        </w:rPr>
        <w:br/>
        <w:t> ЗАО «</w:t>
      </w:r>
      <w:proofErr w:type="spellStart"/>
      <w:r w:rsidRPr="00720459">
        <w:rPr>
          <w:rFonts w:ascii="Times New Roman" w:hAnsi="Times New Roman"/>
          <w:sz w:val="28"/>
          <w:szCs w:val="28"/>
        </w:rPr>
        <w:t>Торгшинснаб</w:t>
      </w:r>
      <w:proofErr w:type="spellEnd"/>
      <w:r w:rsidRPr="00720459">
        <w:rPr>
          <w:rFonts w:ascii="Times New Roman" w:hAnsi="Times New Roman"/>
          <w:sz w:val="28"/>
          <w:szCs w:val="28"/>
        </w:rPr>
        <w:t>» обжаловало решение в апелляционном порядке. Постановлением апелляционной инстанции арбитражного суда иск удовлетворен.</w:t>
      </w:r>
      <w:r w:rsidRPr="00720459">
        <w:rPr>
          <w:rFonts w:ascii="Times New Roman" w:hAnsi="Times New Roman"/>
          <w:sz w:val="28"/>
          <w:szCs w:val="28"/>
        </w:rPr>
        <w:br/>
        <w:t> Решите вопросы, связанные с определением размеров государственной пошлины и ее распределением между сторонами (стоимость спорного автомобиля составляет 70 тыс. руб.).</w:t>
      </w:r>
    </w:p>
    <w:p w:rsidR="00401701" w:rsidRPr="00720459" w:rsidRDefault="00401701" w:rsidP="00720459">
      <w:pPr>
        <w:jc w:val="both"/>
        <w:rPr>
          <w:rFonts w:ascii="Times New Roman" w:hAnsi="Times New Roman"/>
          <w:b/>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12:</w:t>
      </w:r>
      <w:r w:rsidRPr="00720459">
        <w:rPr>
          <w:rFonts w:ascii="Times New Roman" w:hAnsi="Times New Roman"/>
          <w:szCs w:val="20"/>
        </w:rPr>
        <w:t xml:space="preserve"> </w:t>
      </w:r>
      <w:r w:rsidRPr="00720459">
        <w:rPr>
          <w:rFonts w:ascii="Times New Roman" w:hAnsi="Times New Roman"/>
          <w:sz w:val="28"/>
          <w:szCs w:val="28"/>
        </w:rPr>
        <w:t>МП «</w:t>
      </w:r>
      <w:proofErr w:type="spellStart"/>
      <w:r w:rsidRPr="00720459">
        <w:rPr>
          <w:rFonts w:ascii="Times New Roman" w:hAnsi="Times New Roman"/>
          <w:sz w:val="28"/>
          <w:szCs w:val="28"/>
        </w:rPr>
        <w:t>Горэлектросеть</w:t>
      </w:r>
      <w:proofErr w:type="spellEnd"/>
      <w:r w:rsidRPr="00720459">
        <w:rPr>
          <w:rFonts w:ascii="Times New Roman" w:hAnsi="Times New Roman"/>
          <w:sz w:val="28"/>
          <w:szCs w:val="28"/>
        </w:rPr>
        <w:t>» обратилось в арбитражный суд с иском к УВД Ленинского района г. Магнитогорска, ГУВД Челябинской области, Министерству финансов РФ и администрации г. Магнитогорска о взыскании 140 тыс. руб. задолженности за электроэнергию, отпущенную УВД.</w:t>
      </w:r>
      <w:r w:rsidRPr="00720459">
        <w:rPr>
          <w:rFonts w:ascii="Times New Roman" w:hAnsi="Times New Roman"/>
          <w:sz w:val="28"/>
          <w:szCs w:val="28"/>
        </w:rPr>
        <w:br/>
        <w:t>До начала судебного заседания МП и УВД заключили мировое соглашение, по которому МП отказывается от заявленных исковых требований в связи с оплатой долга УВД, а УВД обязуется возместить МП расходы по государственной пошлине, уплаченной при подаче искового заявления.</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Подлежит ли мировое соглашение утверждению судом?</w:t>
      </w:r>
    </w:p>
    <w:p w:rsidR="00401701" w:rsidRPr="00720459" w:rsidRDefault="00401701" w:rsidP="00720459">
      <w:pPr>
        <w:jc w:val="both"/>
        <w:rPr>
          <w:rFonts w:ascii="Times New Roman" w:hAnsi="Times New Roman"/>
          <w:b/>
          <w:sz w:val="28"/>
          <w:szCs w:val="28"/>
        </w:rPr>
      </w:pP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w:t>
      </w:r>
      <w:proofErr w:type="gramStart"/>
      <w:r w:rsidRPr="00720459">
        <w:rPr>
          <w:rFonts w:ascii="Times New Roman" w:hAnsi="Times New Roman"/>
          <w:b/>
          <w:sz w:val="28"/>
          <w:szCs w:val="28"/>
        </w:rPr>
        <w:t>13:</w:t>
      </w:r>
      <w:r w:rsidRPr="00720459">
        <w:rPr>
          <w:rFonts w:ascii="Times New Roman" w:hAnsi="Times New Roman"/>
          <w:szCs w:val="20"/>
        </w:rPr>
        <w:t xml:space="preserve">  </w:t>
      </w:r>
      <w:r w:rsidRPr="00720459">
        <w:rPr>
          <w:rFonts w:ascii="Times New Roman" w:hAnsi="Times New Roman"/>
          <w:sz w:val="28"/>
          <w:szCs w:val="28"/>
        </w:rPr>
        <w:t>ООО</w:t>
      </w:r>
      <w:proofErr w:type="gramEnd"/>
      <w:r w:rsidRPr="00720459">
        <w:rPr>
          <w:rFonts w:ascii="Times New Roman" w:hAnsi="Times New Roman"/>
          <w:sz w:val="28"/>
          <w:szCs w:val="28"/>
        </w:rPr>
        <w:t xml:space="preserve"> «Арсенал» обратилось в арбитражный суд с исковым заявлением о взыскании денежных средств за невыполнение принятой заявки на перевозку груза. Решением от 9 февраля 2003 г. в удовлетворении исковых требований отказано. 6 мая 2003 г. истец подал апелляционную жалобу, в которой указал на невозможность своевременной подачи жалобы ввиду отсутствия денег для уплаты государственной пошлины, и просил восстановить пропущенный срок. Судья вынес определение об отказе в восстановлении пропущенного процессуального срока по мотиву пропуска срока для обращения в арбитражный суд с ходатайством о восстановлении пропущенного срока.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Дайте правовую оценку действиям участников арбитражного процесса.</w:t>
      </w:r>
      <w:r w:rsidRPr="00720459">
        <w:rPr>
          <w:rFonts w:ascii="Times New Roman" w:hAnsi="Times New Roman"/>
          <w:sz w:val="28"/>
          <w:szCs w:val="28"/>
        </w:rPr>
        <w:br/>
        <w:t>Является ли причина пропуска срока на подачу апелляционной жалобы уважительной?</w:t>
      </w:r>
      <w:r w:rsidRPr="00720459">
        <w:rPr>
          <w:rFonts w:ascii="Times New Roman" w:hAnsi="Times New Roman"/>
          <w:sz w:val="28"/>
          <w:szCs w:val="28"/>
        </w:rPr>
        <w:br/>
        <w:t> </w:t>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14:</w:t>
      </w:r>
      <w:r w:rsidRPr="00720459">
        <w:rPr>
          <w:rFonts w:ascii="Times New Roman" w:hAnsi="Times New Roman"/>
          <w:szCs w:val="20"/>
        </w:rPr>
        <w:t xml:space="preserve"> </w:t>
      </w:r>
      <w:r w:rsidRPr="00720459">
        <w:rPr>
          <w:rFonts w:ascii="Times New Roman" w:hAnsi="Times New Roman"/>
          <w:sz w:val="28"/>
          <w:szCs w:val="28"/>
        </w:rPr>
        <w:t>ООО «</w:t>
      </w:r>
      <w:proofErr w:type="spellStart"/>
      <w:r w:rsidRPr="00720459">
        <w:rPr>
          <w:rFonts w:ascii="Times New Roman" w:hAnsi="Times New Roman"/>
          <w:sz w:val="28"/>
          <w:szCs w:val="28"/>
        </w:rPr>
        <w:t>Энергопромзапчасть</w:t>
      </w:r>
      <w:proofErr w:type="spellEnd"/>
      <w:r w:rsidRPr="00720459">
        <w:rPr>
          <w:rFonts w:ascii="Times New Roman" w:hAnsi="Times New Roman"/>
          <w:sz w:val="28"/>
          <w:szCs w:val="28"/>
        </w:rPr>
        <w:t xml:space="preserve">» 26 августа 2002 г. обратилось в Арбитражный суд Челябинской области с замечаниями на протокол судебного заседания от 15—16 августа 2002 г. (ч. 6 ст. 155 АПК), заявив при </w:t>
      </w:r>
      <w:r w:rsidRPr="00720459">
        <w:rPr>
          <w:rFonts w:ascii="Times New Roman" w:hAnsi="Times New Roman"/>
          <w:sz w:val="28"/>
          <w:szCs w:val="28"/>
        </w:rPr>
        <w:lastRenderedPageBreak/>
        <w:t xml:space="preserve">этом ходатайство о восстановлении пропущенного срока на представление замечаний. В удовлетворении ходатайства было отказано. Апелляционная жалоба, поданная на данное определение, также была возвращена арбитражным судом со ссылкой на п. 2 ч. 1 ст. 264 АПК. В кассационной жалобе на определение апелляционной инстанции заявитель </w:t>
      </w:r>
      <w:proofErr w:type="spellStart"/>
      <w:r w:rsidRPr="00720459">
        <w:rPr>
          <w:rFonts w:ascii="Times New Roman" w:hAnsi="Times New Roman"/>
          <w:sz w:val="28"/>
          <w:szCs w:val="28"/>
        </w:rPr>
        <w:t>сосл'ался</w:t>
      </w:r>
      <w:proofErr w:type="spellEnd"/>
      <w:r w:rsidRPr="00720459">
        <w:rPr>
          <w:rFonts w:ascii="Times New Roman" w:hAnsi="Times New Roman"/>
          <w:sz w:val="28"/>
          <w:szCs w:val="28"/>
        </w:rPr>
        <w:t xml:space="preserve"> на нарушение арбитражным судом следующих норм АПК: ч. 1 ст. 188, ч. 1, ст. 117.</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Проанализируйте сложившуюся ситуацию.</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Какой судебный акт должен принять Арбитражный суд Уральского округа?</w:t>
      </w: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15:</w:t>
      </w:r>
      <w:r w:rsidRPr="00720459">
        <w:rPr>
          <w:rFonts w:ascii="Times New Roman" w:hAnsi="Times New Roman"/>
          <w:sz w:val="28"/>
          <w:szCs w:val="28"/>
        </w:rPr>
        <w:t xml:space="preserve"> Решением Арбитражного суда Ханты-Мансийского автономного округа с АО «</w:t>
      </w:r>
      <w:proofErr w:type="spellStart"/>
      <w:r w:rsidRPr="00720459">
        <w:rPr>
          <w:rFonts w:ascii="Times New Roman" w:hAnsi="Times New Roman"/>
          <w:sz w:val="28"/>
          <w:szCs w:val="28"/>
        </w:rPr>
        <w:t>Коммунэнерго</w:t>
      </w:r>
      <w:proofErr w:type="spellEnd"/>
      <w:r w:rsidRPr="00720459">
        <w:rPr>
          <w:rFonts w:ascii="Times New Roman" w:hAnsi="Times New Roman"/>
          <w:sz w:val="28"/>
          <w:szCs w:val="28"/>
        </w:rPr>
        <w:t>» (г. Екатеринбург) в пользу АО «</w:t>
      </w:r>
      <w:proofErr w:type="spellStart"/>
      <w:r w:rsidRPr="00720459">
        <w:rPr>
          <w:rFonts w:ascii="Times New Roman" w:hAnsi="Times New Roman"/>
          <w:sz w:val="28"/>
          <w:szCs w:val="28"/>
        </w:rPr>
        <w:t>Севергаз</w:t>
      </w:r>
      <w:proofErr w:type="spellEnd"/>
      <w:r w:rsidRPr="00720459">
        <w:rPr>
          <w:rFonts w:ascii="Times New Roman" w:hAnsi="Times New Roman"/>
          <w:sz w:val="28"/>
          <w:szCs w:val="28"/>
        </w:rPr>
        <w:t>» (г. Ханты-Мансийск) взыскано 2 млн руб. задолженности за поставленное топливо. Выданный на основании этого решения исполнительный лист АО «</w:t>
      </w:r>
      <w:proofErr w:type="spellStart"/>
      <w:r w:rsidRPr="00720459">
        <w:rPr>
          <w:rFonts w:ascii="Times New Roman" w:hAnsi="Times New Roman"/>
          <w:sz w:val="28"/>
          <w:szCs w:val="28"/>
        </w:rPr>
        <w:t>Севергаз</w:t>
      </w:r>
      <w:proofErr w:type="spellEnd"/>
      <w:r w:rsidRPr="00720459">
        <w:rPr>
          <w:rFonts w:ascii="Times New Roman" w:hAnsi="Times New Roman"/>
          <w:sz w:val="28"/>
          <w:szCs w:val="28"/>
        </w:rPr>
        <w:t>» предъявило к счету должника в КБ «Муниципальный банк» (г. Екатеринбург).</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Банк возвратил исполнительный лист без исполнения со ссылкой на то, что в приложенном к нему инкассовом поручении не указан закон, являющийся основанием списания в бесспорном порядке.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АО «</w:t>
      </w:r>
      <w:proofErr w:type="spellStart"/>
      <w:r w:rsidRPr="00720459">
        <w:rPr>
          <w:rFonts w:ascii="Times New Roman" w:hAnsi="Times New Roman"/>
          <w:sz w:val="28"/>
          <w:szCs w:val="28"/>
        </w:rPr>
        <w:t>Севергаз</w:t>
      </w:r>
      <w:proofErr w:type="spellEnd"/>
      <w:r w:rsidRPr="00720459">
        <w:rPr>
          <w:rFonts w:ascii="Times New Roman" w:hAnsi="Times New Roman"/>
          <w:sz w:val="28"/>
          <w:szCs w:val="28"/>
        </w:rPr>
        <w:t>» обратилось в Арбитражный суд Свердловской области с заявлением о наложении на банк штрафа в размере 1 млн руб. Определением суда заявление удовлетворено.</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По апелляционной жалобе банка арбитражный суд апелляционной инстанции определение отменил, в удовлетворении заявления АО «</w:t>
      </w:r>
      <w:proofErr w:type="spellStart"/>
      <w:r w:rsidRPr="00720459">
        <w:rPr>
          <w:rFonts w:ascii="Times New Roman" w:hAnsi="Times New Roman"/>
          <w:sz w:val="28"/>
          <w:szCs w:val="28"/>
        </w:rPr>
        <w:t>Севергаз</w:t>
      </w:r>
      <w:proofErr w:type="spellEnd"/>
      <w:r w:rsidRPr="00720459">
        <w:rPr>
          <w:rFonts w:ascii="Times New Roman" w:hAnsi="Times New Roman"/>
          <w:sz w:val="28"/>
          <w:szCs w:val="28"/>
        </w:rPr>
        <w:t>» отказал ввиду недоказанности наличия на счете должника денежных средств на момент предъявления к нему исполнительного листа.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Постановлением Федерального арбитражного суда Уральского округа по кассационной жалобе АО «</w:t>
      </w:r>
      <w:proofErr w:type="spellStart"/>
      <w:r w:rsidRPr="00720459">
        <w:rPr>
          <w:rFonts w:ascii="Times New Roman" w:hAnsi="Times New Roman"/>
          <w:sz w:val="28"/>
          <w:szCs w:val="28"/>
        </w:rPr>
        <w:t>Севергаз</w:t>
      </w:r>
      <w:proofErr w:type="spellEnd"/>
      <w:r w:rsidRPr="00720459">
        <w:rPr>
          <w:rFonts w:ascii="Times New Roman" w:hAnsi="Times New Roman"/>
          <w:sz w:val="28"/>
          <w:szCs w:val="28"/>
        </w:rPr>
        <w:t>» определение и постановление арбитражных судов отменены, дело передано на новое рассмотрение для решения вопроса о передаче его по подсудности в Арбитражный суд Ханты-Мансийского автономного округа.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Апелляционную и кассационную жалобы КБ «Муниципальный банк» и АО «</w:t>
      </w:r>
      <w:proofErr w:type="spellStart"/>
      <w:r w:rsidRPr="00720459">
        <w:rPr>
          <w:rFonts w:ascii="Times New Roman" w:hAnsi="Times New Roman"/>
          <w:sz w:val="28"/>
          <w:szCs w:val="28"/>
        </w:rPr>
        <w:t>Севергаз</w:t>
      </w:r>
      <w:proofErr w:type="spellEnd"/>
      <w:r w:rsidRPr="00720459">
        <w:rPr>
          <w:rFonts w:ascii="Times New Roman" w:hAnsi="Times New Roman"/>
          <w:sz w:val="28"/>
          <w:szCs w:val="28"/>
        </w:rPr>
        <w:t>» оплатили в размере 50 тыс. руб.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Имеются ли основания для наложения штрафа на банк?</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Соблюден ли порядок наложения штрафа?</w:t>
      </w:r>
    </w:p>
    <w:p w:rsidR="00401701" w:rsidRPr="00720459" w:rsidRDefault="00401701" w:rsidP="00720459">
      <w:pPr>
        <w:jc w:val="both"/>
        <w:rPr>
          <w:rFonts w:ascii="Times New Roman" w:hAnsi="Times New Roman"/>
          <w:b/>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w:t>
      </w:r>
      <w:proofErr w:type="gramStart"/>
      <w:r w:rsidRPr="00720459">
        <w:rPr>
          <w:rFonts w:ascii="Times New Roman" w:hAnsi="Times New Roman"/>
          <w:b/>
          <w:sz w:val="28"/>
          <w:szCs w:val="28"/>
        </w:rPr>
        <w:t xml:space="preserve">16: </w:t>
      </w:r>
      <w:r w:rsidRPr="00720459">
        <w:rPr>
          <w:rFonts w:ascii="Times New Roman" w:hAnsi="Times New Roman"/>
          <w:sz w:val="28"/>
          <w:szCs w:val="28"/>
        </w:rPr>
        <w:t xml:space="preserve"> Организация</w:t>
      </w:r>
      <w:proofErr w:type="gramEnd"/>
      <w:r w:rsidRPr="00720459">
        <w:rPr>
          <w:rFonts w:ascii="Times New Roman" w:hAnsi="Times New Roman"/>
          <w:sz w:val="28"/>
          <w:szCs w:val="28"/>
        </w:rPr>
        <w:t xml:space="preserve"> получила копию определения арбитражного суда о необходимости представления в суд документов в течение трех дней с момента его получения. Ввиду того, что данные документы находились в ИМНС РФ, руководитель организации направил в арбитражный суд письмо с просьбой восстановить срок, назначенный судом. Арбитражный суд вынес определение о продлении срока представления документов на десять дней.</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Кто из участников арбитражного процесса допустил ошибку?</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17:</w:t>
      </w:r>
      <w:r w:rsidRPr="00720459">
        <w:rPr>
          <w:rFonts w:ascii="Times New Roman" w:hAnsi="Times New Roman"/>
          <w:szCs w:val="20"/>
        </w:rPr>
        <w:t xml:space="preserve"> </w:t>
      </w:r>
      <w:r w:rsidRPr="00720459">
        <w:rPr>
          <w:rFonts w:ascii="Times New Roman" w:hAnsi="Times New Roman"/>
          <w:sz w:val="28"/>
          <w:szCs w:val="28"/>
        </w:rPr>
        <w:t xml:space="preserve">ООО «Чистый источник» обратилось в арбитражный суд с иском </w:t>
      </w:r>
      <w:r w:rsidRPr="00720459">
        <w:rPr>
          <w:rFonts w:ascii="Times New Roman" w:hAnsi="Times New Roman"/>
          <w:sz w:val="28"/>
          <w:szCs w:val="28"/>
        </w:rPr>
        <w:lastRenderedPageBreak/>
        <w:t>к учреждению юстиции по регистрации прав на недвижимое имущество и сделок с ним и к ОАО «Вода — источник жизни» о признании недействительным свидетельства о государственной регистрации права собственности на производственный цех по разливу вод. ОАО «Вода — источник жизни» предъявило встречный иск к ООО «Чистый источник» и к учреждению юстиции по регистрации прав на недвижимое имущество и сделок с ним о признании недействительными договора купли-продажи объекта недвижимости. В качестве соответчика по встречному иску привлечено 000 «Завод минеральных вод».</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Суд возвратил встречный иск, поскольку его предъявление приведет к затягиванию процесса, и вынес решение об удовлетворении первоначального иска.</w:t>
      </w:r>
      <w:r w:rsidRPr="00720459">
        <w:rPr>
          <w:rFonts w:ascii="Times New Roman" w:hAnsi="Times New Roman"/>
          <w:sz w:val="28"/>
          <w:szCs w:val="28"/>
        </w:rPr>
        <w:br/>
        <w:t>Правомерны ли действия суда?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Допускается ли самостоятельное обжалование определения суда о возвращении встречного иска?</w:t>
      </w:r>
    </w:p>
    <w:p w:rsidR="00401701" w:rsidRPr="00720459" w:rsidRDefault="00401701" w:rsidP="00720459">
      <w:pPr>
        <w:jc w:val="both"/>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18:</w:t>
      </w:r>
      <w:r w:rsidRPr="00720459">
        <w:rPr>
          <w:rFonts w:ascii="Times New Roman" w:hAnsi="Times New Roman"/>
          <w:szCs w:val="20"/>
        </w:rPr>
        <w:t xml:space="preserve"> </w:t>
      </w:r>
      <w:r w:rsidRPr="00720459">
        <w:rPr>
          <w:rFonts w:ascii="Times New Roman" w:hAnsi="Times New Roman"/>
          <w:sz w:val="28"/>
          <w:szCs w:val="28"/>
        </w:rPr>
        <w:t>МУП «Свердловский район» обратилось в арбитражный суд с иском ОАО «</w:t>
      </w:r>
      <w:proofErr w:type="spellStart"/>
      <w:r w:rsidRPr="00720459">
        <w:rPr>
          <w:rFonts w:ascii="Times New Roman" w:hAnsi="Times New Roman"/>
          <w:sz w:val="28"/>
          <w:szCs w:val="28"/>
        </w:rPr>
        <w:t>Электроснабжающая</w:t>
      </w:r>
      <w:proofErr w:type="spellEnd"/>
      <w:r w:rsidRPr="00720459">
        <w:rPr>
          <w:rFonts w:ascii="Times New Roman" w:hAnsi="Times New Roman"/>
          <w:sz w:val="28"/>
          <w:szCs w:val="28"/>
        </w:rPr>
        <w:t xml:space="preserve"> организация Свердловской области» о взыскании неосновательного обогащения в размере 9 млн руб. В обеспечение иска МУП «Свердловский район» просило наложить арест на денежные средства ответчика, находящиеся на счетах </w:t>
      </w:r>
      <w:proofErr w:type="gramStart"/>
      <w:r w:rsidRPr="00720459">
        <w:rPr>
          <w:rFonts w:ascii="Times New Roman" w:hAnsi="Times New Roman"/>
          <w:sz w:val="28"/>
          <w:szCs w:val="28"/>
        </w:rPr>
        <w:t>в  банке</w:t>
      </w:r>
      <w:proofErr w:type="gramEnd"/>
      <w:r w:rsidRPr="00720459">
        <w:rPr>
          <w:rFonts w:ascii="Times New Roman" w:hAnsi="Times New Roman"/>
          <w:sz w:val="28"/>
          <w:szCs w:val="28"/>
        </w:rPr>
        <w:t>.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Определением арбитражного суда в принятии мер обеспечения иска отказано на том основании, что истцом не представлены данные о счетах должника в банках и доказательства наличия на них денежных средств на момент обращения с ходатайством об обеспечении иска.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Правильно ли определение арбитражного суда?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Допускается ли одновременное наложение ареста на денежные средства и на иное имущество должника по правилам ст. 91 АПК?</w:t>
      </w:r>
    </w:p>
    <w:p w:rsidR="00401701" w:rsidRPr="00720459" w:rsidRDefault="00401701" w:rsidP="00720459">
      <w:pPr>
        <w:jc w:val="both"/>
        <w:rPr>
          <w:rFonts w:ascii="Times New Roman" w:hAnsi="Times New Roman"/>
          <w:szCs w:val="20"/>
        </w:rPr>
      </w:pPr>
      <w:r w:rsidRPr="00720459">
        <w:rPr>
          <w:rFonts w:ascii="Times New Roman" w:hAnsi="Times New Roman"/>
          <w:szCs w:val="20"/>
        </w:rPr>
        <w:t> </w:t>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19:</w:t>
      </w:r>
      <w:r w:rsidRPr="00720459">
        <w:rPr>
          <w:rFonts w:ascii="Times New Roman" w:hAnsi="Times New Roman"/>
          <w:szCs w:val="20"/>
        </w:rPr>
        <w:t xml:space="preserve"> </w:t>
      </w:r>
      <w:r w:rsidRPr="00720459">
        <w:rPr>
          <w:rFonts w:ascii="Times New Roman" w:hAnsi="Times New Roman"/>
          <w:sz w:val="28"/>
          <w:szCs w:val="28"/>
        </w:rPr>
        <w:t>ООО «Вирус» обратилось в арбитражный суд с заявлением о принятии предварительных обеспечительных мер по будущему иску к МУП «</w:t>
      </w:r>
      <w:proofErr w:type="spellStart"/>
      <w:r w:rsidRPr="00720459">
        <w:rPr>
          <w:rFonts w:ascii="Times New Roman" w:hAnsi="Times New Roman"/>
          <w:sz w:val="28"/>
          <w:szCs w:val="28"/>
        </w:rPr>
        <w:t>Горхлорвода</w:t>
      </w:r>
      <w:proofErr w:type="spellEnd"/>
      <w:r w:rsidRPr="00720459">
        <w:rPr>
          <w:rFonts w:ascii="Times New Roman" w:hAnsi="Times New Roman"/>
          <w:sz w:val="28"/>
          <w:szCs w:val="28"/>
        </w:rPr>
        <w:t xml:space="preserve">» об </w:t>
      </w:r>
      <w:proofErr w:type="spellStart"/>
      <w:r w:rsidRPr="00720459">
        <w:rPr>
          <w:rFonts w:ascii="Times New Roman" w:hAnsi="Times New Roman"/>
          <w:sz w:val="28"/>
          <w:szCs w:val="28"/>
        </w:rPr>
        <w:t>обязании</w:t>
      </w:r>
      <w:proofErr w:type="spellEnd"/>
      <w:r w:rsidRPr="00720459">
        <w:rPr>
          <w:rFonts w:ascii="Times New Roman" w:hAnsi="Times New Roman"/>
          <w:sz w:val="28"/>
          <w:szCs w:val="28"/>
        </w:rPr>
        <w:t xml:space="preserve"> заключить договор энергоснабжения. В порядке предварительного обеспечения 000 «Вирус» просило запретить ответчику прекращать подачу холодной и горячей воды до принятия арбитражным судом решения по делу. К заявлению о принятии предварительных обеспечительных мер было приложено ходатайство об отсрочке уплаты государственной пошлины.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Подлежит ли просьба ООО «Вирус» удовлетворению? По каким требованиям могут быть применены предварительные обеспечительные меры?</w:t>
      </w:r>
    </w:p>
    <w:p w:rsidR="00401701" w:rsidRPr="00720459" w:rsidRDefault="00401701" w:rsidP="00720459">
      <w:pPr>
        <w:jc w:val="both"/>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20:</w:t>
      </w:r>
      <w:r w:rsidRPr="00720459">
        <w:rPr>
          <w:rFonts w:ascii="Times New Roman" w:hAnsi="Times New Roman"/>
          <w:szCs w:val="20"/>
        </w:rPr>
        <w:t xml:space="preserve"> </w:t>
      </w:r>
      <w:r w:rsidRPr="00720459">
        <w:rPr>
          <w:rFonts w:ascii="Times New Roman" w:hAnsi="Times New Roman"/>
          <w:sz w:val="28"/>
          <w:szCs w:val="28"/>
        </w:rPr>
        <w:t xml:space="preserve">ЗАО «Курганское хлебоприемное предприятие» обратилось в арбитражный суд с иском к ЗАО «Курганский комбинат хлебопродуктов» о взыскании 488 тыс. руб. пеней за просрочку оплаты зерна на основании Указа Президента РФ от 22 сентября 1993 г. № 1401 «Об упорядочении расчетов за сельскохозяйственную продукцию и продовольственные товары». До </w:t>
      </w:r>
      <w:r w:rsidRPr="00720459">
        <w:rPr>
          <w:rFonts w:ascii="Times New Roman" w:hAnsi="Times New Roman"/>
          <w:sz w:val="28"/>
          <w:szCs w:val="28"/>
        </w:rPr>
        <w:lastRenderedPageBreak/>
        <w:t>принятия решения по спору истец изменил исковые требования: вместо взыскания пеней попросил взыскать с ответчика 700 тыс. руб. процентов за пользование чужими денежными средствами в период с 1 января 2001 г. по 27 мая 2002 г. в соответствии со ст. 395 ГК.</w:t>
      </w:r>
      <w:r w:rsidRPr="00720459">
        <w:rPr>
          <w:rFonts w:ascii="Times New Roman" w:hAnsi="Times New Roman"/>
          <w:sz w:val="28"/>
          <w:szCs w:val="28"/>
        </w:rPr>
        <w:br/>
        <w:t> Суд посчитал, что истцом изменены и предмет, и основание иска, одновременное изменение которых не допускается. Поэтому в части взыскания пеней за просрочку платежа производство по делу было прекращено в связи с отказом ЗАО «Курганское хлебоприемное предприятие» от иска. В удовлетворении просьбы истца о взыскании процентов за пользование чужими средствами в соответствии со ст. 395 ГК было отказано.</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Правильно ли поступил арбитражный суд?</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21:</w:t>
      </w:r>
      <w:r w:rsidRPr="00720459">
        <w:rPr>
          <w:rFonts w:ascii="Times New Roman" w:hAnsi="Times New Roman"/>
          <w:szCs w:val="20"/>
        </w:rPr>
        <w:t xml:space="preserve"> </w:t>
      </w:r>
      <w:r w:rsidRPr="00720459">
        <w:rPr>
          <w:rFonts w:ascii="Times New Roman" w:hAnsi="Times New Roman"/>
          <w:sz w:val="28"/>
          <w:szCs w:val="28"/>
        </w:rPr>
        <w:t>Объединение «</w:t>
      </w:r>
      <w:proofErr w:type="spellStart"/>
      <w:r w:rsidRPr="00720459">
        <w:rPr>
          <w:rFonts w:ascii="Times New Roman" w:hAnsi="Times New Roman"/>
          <w:sz w:val="28"/>
          <w:szCs w:val="28"/>
        </w:rPr>
        <w:t>Продимпорт</w:t>
      </w:r>
      <w:proofErr w:type="spellEnd"/>
      <w:r w:rsidRPr="00720459">
        <w:rPr>
          <w:rFonts w:ascii="Times New Roman" w:hAnsi="Times New Roman"/>
          <w:sz w:val="28"/>
          <w:szCs w:val="28"/>
        </w:rPr>
        <w:t>» обратилось в Арбитражный суд Тюменской области с исковым заявлением к товариществу «Сигма» и тюменскому объединению «</w:t>
      </w:r>
      <w:proofErr w:type="spellStart"/>
      <w:r w:rsidRPr="00720459">
        <w:rPr>
          <w:rFonts w:ascii="Times New Roman" w:hAnsi="Times New Roman"/>
          <w:sz w:val="28"/>
          <w:szCs w:val="28"/>
        </w:rPr>
        <w:t>Запсибпродторг</w:t>
      </w:r>
      <w:proofErr w:type="spellEnd"/>
      <w:r w:rsidRPr="00720459">
        <w:rPr>
          <w:rFonts w:ascii="Times New Roman" w:hAnsi="Times New Roman"/>
          <w:sz w:val="28"/>
          <w:szCs w:val="28"/>
        </w:rPr>
        <w:t>» о взыскании 2 млн руб., не доплаченных «Сигмой» по счету за импортный сок по мотиву завышения цены. «Сигма» иск не признала, указав, что фактически прибыл сок кашеобразной формы, цена на который ниже, чем на сок без мякоти.</w:t>
      </w:r>
      <w:r w:rsidRPr="00720459">
        <w:rPr>
          <w:rFonts w:ascii="Times New Roman" w:hAnsi="Times New Roman"/>
          <w:sz w:val="28"/>
          <w:szCs w:val="28"/>
        </w:rPr>
        <w:br/>
        <w:t>Решением арбитражного суда иск был удовлетворен за счет «Сигмы», с которой и взыскали всю сумму. После исполнения решения суда «Сигма» предъявила иск к тюменскому объединению «</w:t>
      </w:r>
      <w:proofErr w:type="spellStart"/>
      <w:r w:rsidRPr="00720459">
        <w:rPr>
          <w:rFonts w:ascii="Times New Roman" w:hAnsi="Times New Roman"/>
          <w:sz w:val="28"/>
          <w:szCs w:val="28"/>
        </w:rPr>
        <w:t>Запсибпродторг</w:t>
      </w:r>
      <w:proofErr w:type="spellEnd"/>
      <w:r w:rsidRPr="00720459">
        <w:rPr>
          <w:rFonts w:ascii="Times New Roman" w:hAnsi="Times New Roman"/>
          <w:sz w:val="28"/>
          <w:szCs w:val="28"/>
        </w:rPr>
        <w:t>» о взыскании той же суммы в связи с получением сока другого сорта. Судья отказал в принятии заявления по мотиву тождества исков.</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Прав ли судья?</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22:</w:t>
      </w:r>
      <w:r w:rsidRPr="00720459">
        <w:rPr>
          <w:rFonts w:ascii="Times New Roman" w:hAnsi="Times New Roman"/>
          <w:szCs w:val="20"/>
        </w:rPr>
        <w:t xml:space="preserve"> </w:t>
      </w:r>
      <w:r w:rsidRPr="00720459">
        <w:rPr>
          <w:rFonts w:ascii="Times New Roman" w:hAnsi="Times New Roman"/>
          <w:sz w:val="28"/>
          <w:szCs w:val="28"/>
        </w:rPr>
        <w:t>ООО «Ремонтно-строительное управление» обратилось в Арбитражный суд Оренбургской области с иском к муниципальному медицинскому учреждению здравоохранения «Муниципальная городская клиническая больница № 3» о взыскании 3 млн. руб. задолженности за выполненные работы. В качестве третьего лица на стороне ответчика привлечена администрация г. Оренбурга. При подготовке дела к судебному разбирательству стороны заявили ходатайство о заключении мирового соглашения. Судья без проведения предварительного заседания вынес определение об утверждении мирового соглашения, согласно которому администрация г. Оренбурга должна перечислить в течение месяца ООО «Ремонтно-строительное управление» 1 млн руб., а истец отказывается от оставшейся части исковых требований. Производство по делу прекращено по ч. 2 ст. 150 АПК.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Проверьте, соблюдены ли нормы процессуального законодательства?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br/>
      </w:r>
      <w:r>
        <w:rPr>
          <w:rFonts w:ascii="Times New Roman" w:hAnsi="Times New Roman"/>
          <w:b/>
          <w:sz w:val="28"/>
          <w:szCs w:val="28"/>
        </w:rPr>
        <w:t>Казус</w:t>
      </w:r>
      <w:r w:rsidRPr="00720459">
        <w:rPr>
          <w:rFonts w:ascii="Times New Roman" w:hAnsi="Times New Roman"/>
          <w:b/>
          <w:sz w:val="28"/>
          <w:szCs w:val="28"/>
        </w:rPr>
        <w:t xml:space="preserve"> № 23: </w:t>
      </w:r>
      <w:r w:rsidRPr="00720459">
        <w:rPr>
          <w:rFonts w:ascii="Times New Roman" w:hAnsi="Times New Roman"/>
          <w:sz w:val="28"/>
          <w:szCs w:val="28"/>
        </w:rPr>
        <w:t xml:space="preserve">Арбитражный суд кассационной инстанции отменил решение суда первой инстанции о расторжении договора поставки и направил дело на новое рассмотрение с указанием на необходимость повторного рассмотрения коллегиальным составом судей. Судья первой инстанции назначил </w:t>
      </w:r>
      <w:r w:rsidRPr="00720459">
        <w:rPr>
          <w:rFonts w:ascii="Times New Roman" w:hAnsi="Times New Roman"/>
          <w:sz w:val="28"/>
          <w:szCs w:val="28"/>
        </w:rPr>
        <w:lastRenderedPageBreak/>
        <w:t>предварительное судебное заседание поданному делу. При его проведении выяснилось, что ответчик не явился, а в уведомлении о вручении почтового отправления отсутствует роспись адресата. Несмотря на это, судья единолично провел предварительное заседание и вынес определение о назначении судебного разбирательства.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Соблюдены ли в данном случае нормы АПК?</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br/>
      </w:r>
      <w:r>
        <w:rPr>
          <w:rFonts w:ascii="Times New Roman" w:hAnsi="Times New Roman"/>
          <w:b/>
          <w:sz w:val="28"/>
          <w:szCs w:val="28"/>
        </w:rPr>
        <w:t>Казус</w:t>
      </w:r>
      <w:r w:rsidRPr="00720459">
        <w:rPr>
          <w:rFonts w:ascii="Times New Roman" w:hAnsi="Times New Roman"/>
          <w:b/>
          <w:sz w:val="28"/>
          <w:szCs w:val="28"/>
        </w:rPr>
        <w:t xml:space="preserve"> № 24:</w:t>
      </w:r>
      <w:r w:rsidRPr="00720459">
        <w:rPr>
          <w:rFonts w:ascii="Times New Roman" w:hAnsi="Times New Roman"/>
          <w:sz w:val="28"/>
          <w:szCs w:val="28"/>
        </w:rPr>
        <w:t xml:space="preserve"> Прокурор Ленинского района г. Екатеринбурга в интересах молокозавода предъявил в арбитражный суд исковое заявление, не приложив к нему документа об отправке ответчику копии документов, прилагаемых к исковому заявлению. Судья арбитражного суда оставил исковое заявление без движения и обязал истца представить доказательства направления копии указанных документов ответчику в семидневный срок.</w:t>
      </w:r>
      <w:r w:rsidRPr="00720459">
        <w:rPr>
          <w:rFonts w:ascii="Times New Roman" w:hAnsi="Times New Roman"/>
          <w:sz w:val="28"/>
          <w:szCs w:val="28"/>
        </w:rPr>
        <w:br/>
        <w:t>Дайте оценку действиям судьи.</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25:</w:t>
      </w:r>
      <w:r w:rsidRPr="00720459">
        <w:rPr>
          <w:rFonts w:ascii="Times New Roman" w:hAnsi="Times New Roman"/>
          <w:szCs w:val="20"/>
        </w:rPr>
        <w:t xml:space="preserve"> </w:t>
      </w:r>
      <w:r w:rsidRPr="00720459">
        <w:rPr>
          <w:rFonts w:ascii="Times New Roman" w:hAnsi="Times New Roman"/>
          <w:sz w:val="28"/>
          <w:szCs w:val="28"/>
        </w:rPr>
        <w:t>Судья арбитражного суда, рассмотрев заявление прокурора об оспаривании нормативного акта, 25 октября вынес определение о принятии заявления к производству, в котором назначил проведение предварительного судебного заседания на 26 декабря. Все лица, участвующие в деле, на предварительное заседание явились. Судья с учетом мнения участников процесса посчитал, что дело готово к рассмотрению и, завершив предварительное заседание, сразу объявил об открытии судебного заседания в первой инстанции. Укажите ошибки, допущенные арбитражным судом.</w:t>
      </w:r>
    </w:p>
    <w:p w:rsidR="00401701" w:rsidRDefault="00401701" w:rsidP="00720459"/>
    <w:sectPr w:rsidR="0040170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DL"/>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08040E6"/>
    <w:lvl w:ilvl="0">
      <w:start w:val="1"/>
      <w:numFmt w:val="decimal"/>
      <w:pStyle w:val="a"/>
      <w:lvlText w:val="%1."/>
      <w:lvlJc w:val="left"/>
      <w:pPr>
        <w:tabs>
          <w:tab w:val="num" w:pos="926"/>
        </w:tabs>
        <w:ind w:left="926" w:hanging="360"/>
      </w:pPr>
      <w:rPr>
        <w:rFonts w:cs="Times New Roman"/>
      </w:rPr>
    </w:lvl>
  </w:abstractNum>
  <w:abstractNum w:abstractNumId="1" w15:restartNumberingAfterBreak="0">
    <w:nsid w:val="0052713F"/>
    <w:multiLevelType w:val="hybridMultilevel"/>
    <w:tmpl w:val="A1F266AE"/>
    <w:lvl w:ilvl="0" w:tplc="347E53DA">
      <w:start w:val="1"/>
      <w:numFmt w:val="decimal"/>
      <w:lvlText w:val="%1."/>
      <w:lvlJc w:val="left"/>
      <w:pPr>
        <w:tabs>
          <w:tab w:val="num" w:pos="900"/>
        </w:tabs>
        <w:ind w:left="900" w:hanging="360"/>
      </w:pPr>
      <w:rPr>
        <w:rFonts w:cs="Times New Roman"/>
        <w:b w:val="0"/>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EFF1044"/>
    <w:multiLevelType w:val="hybridMultilevel"/>
    <w:tmpl w:val="313AD2EA"/>
    <w:lvl w:ilvl="0" w:tplc="28AE0304">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198E01FD"/>
    <w:multiLevelType w:val="hybridMultilevel"/>
    <w:tmpl w:val="67A8210A"/>
    <w:lvl w:ilvl="0" w:tplc="44840C68">
      <w:start w:val="1"/>
      <w:numFmt w:val="decimal"/>
      <w:lvlText w:val="%1."/>
      <w:lvlJc w:val="left"/>
      <w:pPr>
        <w:tabs>
          <w:tab w:val="num" w:pos="1482"/>
        </w:tabs>
        <w:ind w:left="1482" w:hanging="915"/>
      </w:pPr>
      <w:rPr>
        <w:rFonts w:cs="Times New Roman" w:hint="default"/>
      </w:rPr>
    </w:lvl>
    <w:lvl w:ilvl="1" w:tplc="093EDFDC">
      <w:start w:val="1"/>
      <w:numFmt w:val="decimal"/>
      <w:lvlText w:val="%2."/>
      <w:lvlJc w:val="left"/>
      <w:pPr>
        <w:tabs>
          <w:tab w:val="num" w:pos="2412"/>
        </w:tabs>
        <w:ind w:left="2412" w:hanging="1125"/>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1E4619DF"/>
    <w:multiLevelType w:val="hybridMultilevel"/>
    <w:tmpl w:val="C9567B20"/>
    <w:lvl w:ilvl="0" w:tplc="0F569594">
      <w:start w:val="1"/>
      <w:numFmt w:val="decimal"/>
      <w:lvlText w:val="%1."/>
      <w:lvlJc w:val="left"/>
      <w:pPr>
        <w:ind w:left="927"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6E65C4"/>
    <w:multiLevelType w:val="hybridMultilevel"/>
    <w:tmpl w:val="707E2DC0"/>
    <w:lvl w:ilvl="0" w:tplc="7DB0658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2E564571"/>
    <w:multiLevelType w:val="hybridMultilevel"/>
    <w:tmpl w:val="F14C7550"/>
    <w:lvl w:ilvl="0" w:tplc="7DB0658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15:restartNumberingAfterBreak="0">
    <w:nsid w:val="376F57B1"/>
    <w:multiLevelType w:val="hybridMultilevel"/>
    <w:tmpl w:val="E0D83EA6"/>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E212D1"/>
    <w:multiLevelType w:val="hybridMultilevel"/>
    <w:tmpl w:val="86387AFA"/>
    <w:lvl w:ilvl="0" w:tplc="7DB06582">
      <w:start w:val="1"/>
      <w:numFmt w:val="decimal"/>
      <w:lvlText w:val="%1."/>
      <w:lvlJc w:val="left"/>
      <w:pPr>
        <w:tabs>
          <w:tab w:val="num" w:pos="927"/>
        </w:tabs>
        <w:ind w:left="927" w:hanging="360"/>
      </w:pPr>
      <w:rPr>
        <w:rFonts w:cs="Times New Roman" w:hint="default"/>
      </w:rPr>
    </w:lvl>
    <w:lvl w:ilvl="1" w:tplc="457E488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478E589B"/>
    <w:multiLevelType w:val="hybridMultilevel"/>
    <w:tmpl w:val="9CF86866"/>
    <w:lvl w:ilvl="0" w:tplc="2DDA7262">
      <w:start w:val="1"/>
      <w:numFmt w:val="decimal"/>
      <w:lvlText w:val="%1."/>
      <w:lvlJc w:val="left"/>
      <w:pPr>
        <w:tabs>
          <w:tab w:val="num" w:pos="1467"/>
        </w:tabs>
        <w:ind w:left="1467" w:hanging="900"/>
      </w:pPr>
      <w:rPr>
        <w:rFonts w:cs="Times New Roman" w:hint="default"/>
      </w:rPr>
    </w:lvl>
    <w:lvl w:ilvl="1" w:tplc="A33A8EEE">
      <w:start w:val="1"/>
      <w:numFmt w:val="decimal"/>
      <w:lvlText w:val="%2."/>
      <w:lvlJc w:val="left"/>
      <w:pPr>
        <w:tabs>
          <w:tab w:val="num" w:pos="1647"/>
        </w:tabs>
        <w:ind w:left="1647" w:hanging="360"/>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55F71C36"/>
    <w:multiLevelType w:val="hybridMultilevel"/>
    <w:tmpl w:val="11F4438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5EA5380A"/>
    <w:multiLevelType w:val="hybridMultilevel"/>
    <w:tmpl w:val="3D567486"/>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375495"/>
    <w:multiLevelType w:val="hybridMultilevel"/>
    <w:tmpl w:val="1C8A58E2"/>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5"/>
  </w:num>
  <w:num w:numId="4">
    <w:abstractNumId w:val="6"/>
  </w:num>
  <w:num w:numId="5">
    <w:abstractNumId w:val="2"/>
  </w:num>
  <w:num w:numId="6">
    <w:abstractNumId w:val="4"/>
  </w:num>
  <w:num w:numId="7">
    <w:abstractNumId w:val="3"/>
  </w:num>
  <w:num w:numId="8">
    <w:abstractNumId w:val="11"/>
  </w:num>
  <w:num w:numId="9">
    <w:abstractNumId w:val="9"/>
  </w:num>
  <w:num w:numId="10">
    <w:abstractNumId w:val="7"/>
  </w:num>
  <w:num w:numId="11">
    <w:abstractNumId w:val="10"/>
  </w:num>
  <w:num w:numId="12">
    <w:abstractNumId w:val="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07"/>
    <w:rsid w:val="00082157"/>
    <w:rsid w:val="000D35FA"/>
    <w:rsid w:val="00122CD7"/>
    <w:rsid w:val="00177FF5"/>
    <w:rsid w:val="001B327C"/>
    <w:rsid w:val="00225D8B"/>
    <w:rsid w:val="00275D7D"/>
    <w:rsid w:val="00291D56"/>
    <w:rsid w:val="003205A6"/>
    <w:rsid w:val="00401701"/>
    <w:rsid w:val="00421D4E"/>
    <w:rsid w:val="0048191D"/>
    <w:rsid w:val="0053327D"/>
    <w:rsid w:val="0054441E"/>
    <w:rsid w:val="005D161A"/>
    <w:rsid w:val="006C0B77"/>
    <w:rsid w:val="00720459"/>
    <w:rsid w:val="007B67BF"/>
    <w:rsid w:val="007D13DF"/>
    <w:rsid w:val="00814275"/>
    <w:rsid w:val="008154D8"/>
    <w:rsid w:val="008242FF"/>
    <w:rsid w:val="00870751"/>
    <w:rsid w:val="008B0141"/>
    <w:rsid w:val="008D5BFE"/>
    <w:rsid w:val="00922C48"/>
    <w:rsid w:val="00951DF3"/>
    <w:rsid w:val="00984758"/>
    <w:rsid w:val="00A4020B"/>
    <w:rsid w:val="00A80696"/>
    <w:rsid w:val="00A82E46"/>
    <w:rsid w:val="00AA16E0"/>
    <w:rsid w:val="00AB3C6D"/>
    <w:rsid w:val="00AE322E"/>
    <w:rsid w:val="00B16462"/>
    <w:rsid w:val="00B20415"/>
    <w:rsid w:val="00B915B7"/>
    <w:rsid w:val="00D26C94"/>
    <w:rsid w:val="00D75B2B"/>
    <w:rsid w:val="00DC3807"/>
    <w:rsid w:val="00E368FB"/>
    <w:rsid w:val="00E6509B"/>
    <w:rsid w:val="00EA59DF"/>
    <w:rsid w:val="00EC4DBB"/>
    <w:rsid w:val="00EE3042"/>
    <w:rsid w:val="00EE4070"/>
    <w:rsid w:val="00EE44BB"/>
    <w:rsid w:val="00EE6A71"/>
    <w:rsid w:val="00F12C76"/>
    <w:rsid w:val="00F14AA6"/>
    <w:rsid w:val="00F257EF"/>
    <w:rsid w:val="00FB0550"/>
    <w:rsid w:val="00FE2D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69888D-6277-46E1-A112-D88E6A9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3807"/>
    <w:pPr>
      <w:widowControl w:val="0"/>
      <w:suppressAutoHyphens/>
    </w:pPr>
    <w:rPr>
      <w:rFonts w:ascii="Arial" w:hAnsi="Arial"/>
      <w:kern w:val="1"/>
      <w:sz w:val="20"/>
      <w:szCs w:val="24"/>
      <w:lang w:eastAsia="en-US"/>
    </w:rPr>
  </w:style>
  <w:style w:type="paragraph" w:styleId="1">
    <w:name w:val="heading 1"/>
    <w:basedOn w:val="a0"/>
    <w:next w:val="a0"/>
    <w:link w:val="10"/>
    <w:uiPriority w:val="99"/>
    <w:qFormat/>
    <w:rsid w:val="00DC3807"/>
    <w:pPr>
      <w:keepNext/>
      <w:widowControl/>
      <w:suppressAutoHyphens w:val="0"/>
      <w:spacing w:before="240" w:after="60"/>
      <w:outlineLvl w:val="0"/>
    </w:pPr>
    <w:rPr>
      <w:rFonts w:eastAsia="Times New Roman" w:cs="Arial"/>
      <w:b/>
      <w:bCs/>
      <w:kern w:val="32"/>
      <w:sz w:val="32"/>
      <w:szCs w:val="32"/>
      <w:lang w:eastAsia="ru-RU"/>
    </w:rPr>
  </w:style>
  <w:style w:type="paragraph" w:styleId="2">
    <w:name w:val="heading 2"/>
    <w:basedOn w:val="a0"/>
    <w:next w:val="a0"/>
    <w:link w:val="20"/>
    <w:uiPriority w:val="99"/>
    <w:qFormat/>
    <w:locked/>
    <w:rsid w:val="00F14AA6"/>
    <w:pPr>
      <w:keepNext/>
      <w:spacing w:before="240" w:after="60"/>
      <w:outlineLvl w:val="1"/>
    </w:pPr>
    <w:rPr>
      <w:rFonts w:cs="Arial"/>
      <w:b/>
      <w:bCs/>
      <w:i/>
      <w:iCs/>
      <w:sz w:val="28"/>
      <w:szCs w:val="28"/>
    </w:rPr>
  </w:style>
  <w:style w:type="paragraph" w:styleId="3">
    <w:name w:val="heading 3"/>
    <w:basedOn w:val="a0"/>
    <w:next w:val="a0"/>
    <w:link w:val="30"/>
    <w:uiPriority w:val="99"/>
    <w:qFormat/>
    <w:locked/>
    <w:rsid w:val="00F14AA6"/>
    <w:pPr>
      <w:keepNext/>
      <w:spacing w:before="240" w:after="60"/>
      <w:outlineLvl w:val="2"/>
    </w:pPr>
    <w:rPr>
      <w:rFonts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C3807"/>
    <w:rPr>
      <w:rFonts w:ascii="Arial" w:hAnsi="Arial" w:cs="Arial"/>
      <w:b/>
      <w:bCs/>
      <w:kern w:val="32"/>
      <w:sz w:val="32"/>
      <w:szCs w:val="32"/>
      <w:lang w:eastAsia="ru-RU"/>
    </w:rPr>
  </w:style>
  <w:style w:type="character" w:customStyle="1" w:styleId="20">
    <w:name w:val="Заголовок 2 Знак"/>
    <w:basedOn w:val="a1"/>
    <w:link w:val="2"/>
    <w:uiPriority w:val="9"/>
    <w:semiHidden/>
    <w:rsid w:val="000D3EE8"/>
    <w:rPr>
      <w:rFonts w:asciiTheme="majorHAnsi" w:eastAsiaTheme="majorEastAsia" w:hAnsiTheme="majorHAnsi" w:cstheme="majorBidi"/>
      <w:b/>
      <w:bCs/>
      <w:i/>
      <w:iCs/>
      <w:kern w:val="1"/>
      <w:sz w:val="28"/>
      <w:szCs w:val="28"/>
      <w:lang w:eastAsia="en-US"/>
    </w:rPr>
  </w:style>
  <w:style w:type="character" w:customStyle="1" w:styleId="30">
    <w:name w:val="Заголовок 3 Знак"/>
    <w:basedOn w:val="a1"/>
    <w:link w:val="3"/>
    <w:uiPriority w:val="9"/>
    <w:semiHidden/>
    <w:rsid w:val="000D3EE8"/>
    <w:rPr>
      <w:rFonts w:asciiTheme="majorHAnsi" w:eastAsiaTheme="majorEastAsia" w:hAnsiTheme="majorHAnsi" w:cstheme="majorBidi"/>
      <w:b/>
      <w:bCs/>
      <w:kern w:val="1"/>
      <w:sz w:val="26"/>
      <w:szCs w:val="26"/>
      <w:lang w:eastAsia="en-US"/>
    </w:rPr>
  </w:style>
  <w:style w:type="paragraph" w:customStyle="1" w:styleId="ConsPlusNormal">
    <w:name w:val="ConsPlusNormal"/>
    <w:uiPriority w:val="99"/>
    <w:rsid w:val="00A4020B"/>
    <w:pPr>
      <w:widowControl w:val="0"/>
      <w:autoSpaceDE w:val="0"/>
      <w:autoSpaceDN w:val="0"/>
    </w:pPr>
    <w:rPr>
      <w:rFonts w:eastAsia="Times New Roman" w:cs="Calibri"/>
      <w:szCs w:val="20"/>
    </w:rPr>
  </w:style>
  <w:style w:type="paragraph" w:styleId="a4">
    <w:name w:val="Document Map"/>
    <w:basedOn w:val="a0"/>
    <w:link w:val="a5"/>
    <w:uiPriority w:val="99"/>
    <w:semiHidden/>
    <w:rsid w:val="008B0141"/>
    <w:pPr>
      <w:shd w:val="clear" w:color="auto" w:fill="000080"/>
    </w:pPr>
    <w:rPr>
      <w:rFonts w:ascii="Tahoma" w:hAnsi="Tahoma" w:cs="Tahoma"/>
      <w:szCs w:val="20"/>
    </w:rPr>
  </w:style>
  <w:style w:type="character" w:customStyle="1" w:styleId="a5">
    <w:name w:val="Схема документа Знак"/>
    <w:basedOn w:val="a1"/>
    <w:link w:val="a4"/>
    <w:uiPriority w:val="99"/>
    <w:semiHidden/>
    <w:locked/>
    <w:rsid w:val="00AE322E"/>
    <w:rPr>
      <w:rFonts w:ascii="Times New Roman" w:hAnsi="Times New Roman" w:cs="Times New Roman"/>
      <w:kern w:val="1"/>
      <w:sz w:val="2"/>
      <w:lang w:eastAsia="en-US"/>
    </w:rPr>
  </w:style>
  <w:style w:type="paragraph" w:styleId="a6">
    <w:name w:val="Normal (Web)"/>
    <w:aliases w:val="Обычный (Web)"/>
    <w:basedOn w:val="a0"/>
    <w:link w:val="a7"/>
    <w:uiPriority w:val="99"/>
    <w:rsid w:val="000D35FA"/>
    <w:pPr>
      <w:widowControl/>
      <w:suppressAutoHyphens w:val="0"/>
      <w:spacing w:before="100" w:beforeAutospacing="1" w:after="100" w:afterAutospacing="1"/>
    </w:pPr>
    <w:rPr>
      <w:rFonts w:ascii="Calibri" w:hAnsi="Calibri"/>
      <w:kern w:val="0"/>
      <w:sz w:val="24"/>
      <w:szCs w:val="20"/>
      <w:lang w:eastAsia="ru-RU"/>
    </w:rPr>
  </w:style>
  <w:style w:type="paragraph" w:customStyle="1" w:styleId="21">
    <w:name w:val="Основной текст 21"/>
    <w:basedOn w:val="a0"/>
    <w:uiPriority w:val="99"/>
    <w:rsid w:val="00291D56"/>
    <w:pPr>
      <w:suppressAutoHyphens w:val="0"/>
      <w:jc w:val="both"/>
    </w:pPr>
    <w:rPr>
      <w:rFonts w:ascii="Times New Roman" w:hAnsi="Times New Roman"/>
      <w:kern w:val="0"/>
      <w:sz w:val="28"/>
      <w:szCs w:val="20"/>
      <w:lang w:eastAsia="ru-RU"/>
    </w:rPr>
  </w:style>
  <w:style w:type="character" w:customStyle="1" w:styleId="apple-converted-space">
    <w:name w:val="apple-converted-space"/>
    <w:basedOn w:val="a1"/>
    <w:uiPriority w:val="99"/>
    <w:rsid w:val="00FE2D9D"/>
    <w:rPr>
      <w:rFonts w:cs="Times New Roman"/>
    </w:rPr>
  </w:style>
  <w:style w:type="character" w:styleId="a8">
    <w:name w:val="Hyperlink"/>
    <w:basedOn w:val="a1"/>
    <w:uiPriority w:val="99"/>
    <w:rsid w:val="00FE2D9D"/>
    <w:rPr>
      <w:rFonts w:cs="Times New Roman"/>
      <w:color w:val="0000FF"/>
      <w:u w:val="single"/>
    </w:rPr>
  </w:style>
  <w:style w:type="paragraph" w:styleId="a">
    <w:name w:val="List"/>
    <w:basedOn w:val="a0"/>
    <w:uiPriority w:val="99"/>
    <w:rsid w:val="00FE2D9D"/>
    <w:pPr>
      <w:widowControl/>
      <w:numPr>
        <w:numId w:val="1"/>
      </w:numPr>
      <w:suppressAutoHyphens w:val="0"/>
      <w:overflowPunct w:val="0"/>
      <w:autoSpaceDE w:val="0"/>
      <w:autoSpaceDN w:val="0"/>
      <w:adjustRightInd w:val="0"/>
      <w:ind w:left="283" w:hanging="283"/>
    </w:pPr>
    <w:rPr>
      <w:rFonts w:ascii="Times New Roman" w:hAnsi="Times New Roman"/>
      <w:kern w:val="0"/>
      <w:szCs w:val="20"/>
      <w:lang w:eastAsia="ru-RU"/>
    </w:rPr>
  </w:style>
  <w:style w:type="character" w:customStyle="1" w:styleId="greenurl">
    <w:name w:val="green_url"/>
    <w:basedOn w:val="a1"/>
    <w:uiPriority w:val="99"/>
    <w:rsid w:val="00FE2D9D"/>
    <w:rPr>
      <w:rFonts w:cs="Times New Roman"/>
    </w:rPr>
  </w:style>
  <w:style w:type="character" w:styleId="a9">
    <w:name w:val="Strong"/>
    <w:basedOn w:val="a1"/>
    <w:uiPriority w:val="99"/>
    <w:qFormat/>
    <w:locked/>
    <w:rsid w:val="00FE2D9D"/>
    <w:rPr>
      <w:rFonts w:cs="Times New Roman"/>
      <w:b/>
    </w:rPr>
  </w:style>
  <w:style w:type="character" w:customStyle="1" w:styleId="blk">
    <w:name w:val="blk"/>
    <w:basedOn w:val="a1"/>
    <w:uiPriority w:val="99"/>
    <w:rsid w:val="00FE2D9D"/>
    <w:rPr>
      <w:rFonts w:cs="Times New Roman"/>
    </w:rPr>
  </w:style>
  <w:style w:type="character" w:customStyle="1" w:styleId="a7">
    <w:name w:val="Обычный (веб) Знак"/>
    <w:aliases w:val="Обычный (Web) Знак"/>
    <w:link w:val="a6"/>
    <w:uiPriority w:val="99"/>
    <w:locked/>
    <w:rsid w:val="00FE2D9D"/>
    <w:rPr>
      <w:sz w:val="24"/>
      <w:lang w:val="ru-RU" w:eastAsia="ru-RU"/>
    </w:rPr>
  </w:style>
  <w:style w:type="character" w:customStyle="1" w:styleId="num">
    <w:name w:val="num"/>
    <w:basedOn w:val="a1"/>
    <w:uiPriority w:val="99"/>
    <w:rsid w:val="00F14AA6"/>
    <w:rPr>
      <w:rFonts w:cs="Times New Roman"/>
    </w:rPr>
  </w:style>
  <w:style w:type="paragraph" w:customStyle="1" w:styleId="paragraphscxw113347103bcx0">
    <w:name w:val="paragraph scxw113347103 bcx0"/>
    <w:basedOn w:val="a0"/>
    <w:uiPriority w:val="99"/>
    <w:rsid w:val="00F14AA6"/>
    <w:pPr>
      <w:widowControl/>
      <w:suppressAutoHyphens w:val="0"/>
      <w:spacing w:before="100" w:beforeAutospacing="1" w:after="100" w:afterAutospacing="1"/>
    </w:pPr>
    <w:rPr>
      <w:rFonts w:ascii="Times New Roman" w:hAnsi="Times New Roman"/>
      <w:kern w:val="0"/>
      <w:sz w:val="24"/>
      <w:lang w:eastAsia="ru-RU"/>
    </w:rPr>
  </w:style>
  <w:style w:type="character" w:customStyle="1" w:styleId="normaltextrunscxw113347103bcx0">
    <w:name w:val="normaltextrun scxw113347103 bcx0"/>
    <w:basedOn w:val="a1"/>
    <w:uiPriority w:val="99"/>
    <w:rsid w:val="00F14AA6"/>
    <w:rPr>
      <w:rFonts w:cs="Times New Roman"/>
    </w:rPr>
  </w:style>
  <w:style w:type="character" w:customStyle="1" w:styleId="eopscxw113347103bcx0">
    <w:name w:val="eop scxw113347103 bcx0"/>
    <w:basedOn w:val="a1"/>
    <w:uiPriority w:val="99"/>
    <w:rsid w:val="00F14A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2170">
      <w:marLeft w:val="0"/>
      <w:marRight w:val="0"/>
      <w:marTop w:val="0"/>
      <w:marBottom w:val="0"/>
      <w:divBdr>
        <w:top w:val="none" w:sz="0" w:space="0" w:color="auto"/>
        <w:left w:val="none" w:sz="0" w:space="0" w:color="auto"/>
        <w:bottom w:val="none" w:sz="0" w:space="0" w:color="auto"/>
        <w:right w:val="none" w:sz="0" w:space="0" w:color="auto"/>
      </w:divBdr>
    </w:div>
    <w:div w:id="219362171">
      <w:marLeft w:val="0"/>
      <w:marRight w:val="0"/>
      <w:marTop w:val="0"/>
      <w:marBottom w:val="0"/>
      <w:divBdr>
        <w:top w:val="none" w:sz="0" w:space="0" w:color="auto"/>
        <w:left w:val="none" w:sz="0" w:space="0" w:color="auto"/>
        <w:bottom w:val="none" w:sz="0" w:space="0" w:color="auto"/>
        <w:right w:val="none" w:sz="0" w:space="0" w:color="auto"/>
      </w:divBdr>
    </w:div>
    <w:div w:id="219362172">
      <w:marLeft w:val="0"/>
      <w:marRight w:val="0"/>
      <w:marTop w:val="0"/>
      <w:marBottom w:val="0"/>
      <w:divBdr>
        <w:top w:val="none" w:sz="0" w:space="0" w:color="auto"/>
        <w:left w:val="none" w:sz="0" w:space="0" w:color="auto"/>
        <w:bottom w:val="none" w:sz="0" w:space="0" w:color="auto"/>
        <w:right w:val="none" w:sz="0" w:space="0" w:color="auto"/>
      </w:divBdr>
    </w:div>
    <w:div w:id="219362173">
      <w:marLeft w:val="0"/>
      <w:marRight w:val="0"/>
      <w:marTop w:val="0"/>
      <w:marBottom w:val="0"/>
      <w:divBdr>
        <w:top w:val="none" w:sz="0" w:space="0" w:color="auto"/>
        <w:left w:val="none" w:sz="0" w:space="0" w:color="auto"/>
        <w:bottom w:val="none" w:sz="0" w:space="0" w:color="auto"/>
        <w:right w:val="none" w:sz="0" w:space="0" w:color="auto"/>
      </w:divBdr>
    </w:div>
    <w:div w:id="219362174">
      <w:marLeft w:val="0"/>
      <w:marRight w:val="0"/>
      <w:marTop w:val="0"/>
      <w:marBottom w:val="0"/>
      <w:divBdr>
        <w:top w:val="none" w:sz="0" w:space="0" w:color="auto"/>
        <w:left w:val="none" w:sz="0" w:space="0" w:color="auto"/>
        <w:bottom w:val="none" w:sz="0" w:space="0" w:color="auto"/>
        <w:right w:val="none" w:sz="0" w:space="0" w:color="auto"/>
      </w:divBdr>
    </w:div>
    <w:div w:id="219362203">
      <w:marLeft w:val="0"/>
      <w:marRight w:val="0"/>
      <w:marTop w:val="0"/>
      <w:marBottom w:val="0"/>
      <w:divBdr>
        <w:top w:val="none" w:sz="0" w:space="0" w:color="auto"/>
        <w:left w:val="none" w:sz="0" w:space="0" w:color="auto"/>
        <w:bottom w:val="none" w:sz="0" w:space="0" w:color="auto"/>
        <w:right w:val="none" w:sz="0" w:space="0" w:color="auto"/>
      </w:divBdr>
      <w:divsChild>
        <w:div w:id="219362175">
          <w:marLeft w:val="0"/>
          <w:marRight w:val="0"/>
          <w:marTop w:val="0"/>
          <w:marBottom w:val="0"/>
          <w:divBdr>
            <w:top w:val="none" w:sz="0" w:space="0" w:color="auto"/>
            <w:left w:val="none" w:sz="0" w:space="0" w:color="auto"/>
            <w:bottom w:val="none" w:sz="0" w:space="0" w:color="auto"/>
            <w:right w:val="none" w:sz="0" w:space="0" w:color="auto"/>
          </w:divBdr>
        </w:div>
        <w:div w:id="219362176">
          <w:marLeft w:val="0"/>
          <w:marRight w:val="0"/>
          <w:marTop w:val="0"/>
          <w:marBottom w:val="0"/>
          <w:divBdr>
            <w:top w:val="none" w:sz="0" w:space="0" w:color="auto"/>
            <w:left w:val="none" w:sz="0" w:space="0" w:color="auto"/>
            <w:bottom w:val="none" w:sz="0" w:space="0" w:color="auto"/>
            <w:right w:val="none" w:sz="0" w:space="0" w:color="auto"/>
          </w:divBdr>
        </w:div>
        <w:div w:id="219362177">
          <w:marLeft w:val="0"/>
          <w:marRight w:val="0"/>
          <w:marTop w:val="0"/>
          <w:marBottom w:val="0"/>
          <w:divBdr>
            <w:top w:val="none" w:sz="0" w:space="0" w:color="auto"/>
            <w:left w:val="none" w:sz="0" w:space="0" w:color="auto"/>
            <w:bottom w:val="none" w:sz="0" w:space="0" w:color="auto"/>
            <w:right w:val="none" w:sz="0" w:space="0" w:color="auto"/>
          </w:divBdr>
        </w:div>
        <w:div w:id="219362178">
          <w:marLeft w:val="0"/>
          <w:marRight w:val="0"/>
          <w:marTop w:val="0"/>
          <w:marBottom w:val="0"/>
          <w:divBdr>
            <w:top w:val="none" w:sz="0" w:space="0" w:color="auto"/>
            <w:left w:val="none" w:sz="0" w:space="0" w:color="auto"/>
            <w:bottom w:val="none" w:sz="0" w:space="0" w:color="auto"/>
            <w:right w:val="none" w:sz="0" w:space="0" w:color="auto"/>
          </w:divBdr>
        </w:div>
        <w:div w:id="219362179">
          <w:marLeft w:val="0"/>
          <w:marRight w:val="0"/>
          <w:marTop w:val="0"/>
          <w:marBottom w:val="0"/>
          <w:divBdr>
            <w:top w:val="none" w:sz="0" w:space="0" w:color="auto"/>
            <w:left w:val="none" w:sz="0" w:space="0" w:color="auto"/>
            <w:bottom w:val="none" w:sz="0" w:space="0" w:color="auto"/>
            <w:right w:val="none" w:sz="0" w:space="0" w:color="auto"/>
          </w:divBdr>
        </w:div>
        <w:div w:id="219362180">
          <w:marLeft w:val="0"/>
          <w:marRight w:val="0"/>
          <w:marTop w:val="0"/>
          <w:marBottom w:val="0"/>
          <w:divBdr>
            <w:top w:val="none" w:sz="0" w:space="0" w:color="auto"/>
            <w:left w:val="none" w:sz="0" w:space="0" w:color="auto"/>
            <w:bottom w:val="none" w:sz="0" w:space="0" w:color="auto"/>
            <w:right w:val="none" w:sz="0" w:space="0" w:color="auto"/>
          </w:divBdr>
        </w:div>
        <w:div w:id="219362181">
          <w:marLeft w:val="0"/>
          <w:marRight w:val="0"/>
          <w:marTop w:val="0"/>
          <w:marBottom w:val="0"/>
          <w:divBdr>
            <w:top w:val="none" w:sz="0" w:space="0" w:color="auto"/>
            <w:left w:val="none" w:sz="0" w:space="0" w:color="auto"/>
            <w:bottom w:val="none" w:sz="0" w:space="0" w:color="auto"/>
            <w:right w:val="none" w:sz="0" w:space="0" w:color="auto"/>
          </w:divBdr>
        </w:div>
        <w:div w:id="219362182">
          <w:marLeft w:val="0"/>
          <w:marRight w:val="0"/>
          <w:marTop w:val="0"/>
          <w:marBottom w:val="0"/>
          <w:divBdr>
            <w:top w:val="none" w:sz="0" w:space="0" w:color="auto"/>
            <w:left w:val="none" w:sz="0" w:space="0" w:color="auto"/>
            <w:bottom w:val="none" w:sz="0" w:space="0" w:color="auto"/>
            <w:right w:val="none" w:sz="0" w:space="0" w:color="auto"/>
          </w:divBdr>
        </w:div>
        <w:div w:id="219362183">
          <w:marLeft w:val="0"/>
          <w:marRight w:val="0"/>
          <w:marTop w:val="0"/>
          <w:marBottom w:val="0"/>
          <w:divBdr>
            <w:top w:val="none" w:sz="0" w:space="0" w:color="auto"/>
            <w:left w:val="none" w:sz="0" w:space="0" w:color="auto"/>
            <w:bottom w:val="none" w:sz="0" w:space="0" w:color="auto"/>
            <w:right w:val="none" w:sz="0" w:space="0" w:color="auto"/>
          </w:divBdr>
        </w:div>
        <w:div w:id="219362184">
          <w:marLeft w:val="0"/>
          <w:marRight w:val="0"/>
          <w:marTop w:val="0"/>
          <w:marBottom w:val="0"/>
          <w:divBdr>
            <w:top w:val="none" w:sz="0" w:space="0" w:color="auto"/>
            <w:left w:val="none" w:sz="0" w:space="0" w:color="auto"/>
            <w:bottom w:val="none" w:sz="0" w:space="0" w:color="auto"/>
            <w:right w:val="none" w:sz="0" w:space="0" w:color="auto"/>
          </w:divBdr>
        </w:div>
        <w:div w:id="219362185">
          <w:marLeft w:val="0"/>
          <w:marRight w:val="0"/>
          <w:marTop w:val="0"/>
          <w:marBottom w:val="0"/>
          <w:divBdr>
            <w:top w:val="none" w:sz="0" w:space="0" w:color="auto"/>
            <w:left w:val="none" w:sz="0" w:space="0" w:color="auto"/>
            <w:bottom w:val="none" w:sz="0" w:space="0" w:color="auto"/>
            <w:right w:val="none" w:sz="0" w:space="0" w:color="auto"/>
          </w:divBdr>
        </w:div>
        <w:div w:id="219362186">
          <w:marLeft w:val="0"/>
          <w:marRight w:val="0"/>
          <w:marTop w:val="0"/>
          <w:marBottom w:val="0"/>
          <w:divBdr>
            <w:top w:val="none" w:sz="0" w:space="0" w:color="auto"/>
            <w:left w:val="none" w:sz="0" w:space="0" w:color="auto"/>
            <w:bottom w:val="none" w:sz="0" w:space="0" w:color="auto"/>
            <w:right w:val="none" w:sz="0" w:space="0" w:color="auto"/>
          </w:divBdr>
        </w:div>
        <w:div w:id="219362187">
          <w:marLeft w:val="0"/>
          <w:marRight w:val="0"/>
          <w:marTop w:val="0"/>
          <w:marBottom w:val="0"/>
          <w:divBdr>
            <w:top w:val="none" w:sz="0" w:space="0" w:color="auto"/>
            <w:left w:val="none" w:sz="0" w:space="0" w:color="auto"/>
            <w:bottom w:val="none" w:sz="0" w:space="0" w:color="auto"/>
            <w:right w:val="none" w:sz="0" w:space="0" w:color="auto"/>
          </w:divBdr>
        </w:div>
        <w:div w:id="219362188">
          <w:marLeft w:val="0"/>
          <w:marRight w:val="0"/>
          <w:marTop w:val="0"/>
          <w:marBottom w:val="0"/>
          <w:divBdr>
            <w:top w:val="none" w:sz="0" w:space="0" w:color="auto"/>
            <w:left w:val="none" w:sz="0" w:space="0" w:color="auto"/>
            <w:bottom w:val="none" w:sz="0" w:space="0" w:color="auto"/>
            <w:right w:val="none" w:sz="0" w:space="0" w:color="auto"/>
          </w:divBdr>
        </w:div>
        <w:div w:id="219362189">
          <w:marLeft w:val="0"/>
          <w:marRight w:val="0"/>
          <w:marTop w:val="0"/>
          <w:marBottom w:val="0"/>
          <w:divBdr>
            <w:top w:val="none" w:sz="0" w:space="0" w:color="auto"/>
            <w:left w:val="none" w:sz="0" w:space="0" w:color="auto"/>
            <w:bottom w:val="none" w:sz="0" w:space="0" w:color="auto"/>
            <w:right w:val="none" w:sz="0" w:space="0" w:color="auto"/>
          </w:divBdr>
        </w:div>
        <w:div w:id="219362190">
          <w:marLeft w:val="0"/>
          <w:marRight w:val="0"/>
          <w:marTop w:val="0"/>
          <w:marBottom w:val="0"/>
          <w:divBdr>
            <w:top w:val="none" w:sz="0" w:space="0" w:color="auto"/>
            <w:left w:val="none" w:sz="0" w:space="0" w:color="auto"/>
            <w:bottom w:val="none" w:sz="0" w:space="0" w:color="auto"/>
            <w:right w:val="none" w:sz="0" w:space="0" w:color="auto"/>
          </w:divBdr>
        </w:div>
        <w:div w:id="219362191">
          <w:marLeft w:val="0"/>
          <w:marRight w:val="0"/>
          <w:marTop w:val="0"/>
          <w:marBottom w:val="0"/>
          <w:divBdr>
            <w:top w:val="none" w:sz="0" w:space="0" w:color="auto"/>
            <w:left w:val="none" w:sz="0" w:space="0" w:color="auto"/>
            <w:bottom w:val="none" w:sz="0" w:space="0" w:color="auto"/>
            <w:right w:val="none" w:sz="0" w:space="0" w:color="auto"/>
          </w:divBdr>
        </w:div>
        <w:div w:id="219362192">
          <w:marLeft w:val="0"/>
          <w:marRight w:val="0"/>
          <w:marTop w:val="0"/>
          <w:marBottom w:val="0"/>
          <w:divBdr>
            <w:top w:val="none" w:sz="0" w:space="0" w:color="auto"/>
            <w:left w:val="none" w:sz="0" w:space="0" w:color="auto"/>
            <w:bottom w:val="none" w:sz="0" w:space="0" w:color="auto"/>
            <w:right w:val="none" w:sz="0" w:space="0" w:color="auto"/>
          </w:divBdr>
        </w:div>
        <w:div w:id="219362193">
          <w:marLeft w:val="0"/>
          <w:marRight w:val="0"/>
          <w:marTop w:val="0"/>
          <w:marBottom w:val="0"/>
          <w:divBdr>
            <w:top w:val="none" w:sz="0" w:space="0" w:color="auto"/>
            <w:left w:val="none" w:sz="0" w:space="0" w:color="auto"/>
            <w:bottom w:val="none" w:sz="0" w:space="0" w:color="auto"/>
            <w:right w:val="none" w:sz="0" w:space="0" w:color="auto"/>
          </w:divBdr>
        </w:div>
        <w:div w:id="219362194">
          <w:marLeft w:val="0"/>
          <w:marRight w:val="0"/>
          <w:marTop w:val="0"/>
          <w:marBottom w:val="0"/>
          <w:divBdr>
            <w:top w:val="none" w:sz="0" w:space="0" w:color="auto"/>
            <w:left w:val="none" w:sz="0" w:space="0" w:color="auto"/>
            <w:bottom w:val="none" w:sz="0" w:space="0" w:color="auto"/>
            <w:right w:val="none" w:sz="0" w:space="0" w:color="auto"/>
          </w:divBdr>
        </w:div>
        <w:div w:id="219362195">
          <w:marLeft w:val="0"/>
          <w:marRight w:val="0"/>
          <w:marTop w:val="0"/>
          <w:marBottom w:val="0"/>
          <w:divBdr>
            <w:top w:val="none" w:sz="0" w:space="0" w:color="auto"/>
            <w:left w:val="none" w:sz="0" w:space="0" w:color="auto"/>
            <w:bottom w:val="none" w:sz="0" w:space="0" w:color="auto"/>
            <w:right w:val="none" w:sz="0" w:space="0" w:color="auto"/>
          </w:divBdr>
        </w:div>
        <w:div w:id="219362196">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19362198">
          <w:marLeft w:val="0"/>
          <w:marRight w:val="0"/>
          <w:marTop w:val="0"/>
          <w:marBottom w:val="0"/>
          <w:divBdr>
            <w:top w:val="none" w:sz="0" w:space="0" w:color="auto"/>
            <w:left w:val="none" w:sz="0" w:space="0" w:color="auto"/>
            <w:bottom w:val="none" w:sz="0" w:space="0" w:color="auto"/>
            <w:right w:val="none" w:sz="0" w:space="0" w:color="auto"/>
          </w:divBdr>
        </w:div>
        <w:div w:id="219362199">
          <w:marLeft w:val="0"/>
          <w:marRight w:val="0"/>
          <w:marTop w:val="0"/>
          <w:marBottom w:val="0"/>
          <w:divBdr>
            <w:top w:val="none" w:sz="0" w:space="0" w:color="auto"/>
            <w:left w:val="none" w:sz="0" w:space="0" w:color="auto"/>
            <w:bottom w:val="none" w:sz="0" w:space="0" w:color="auto"/>
            <w:right w:val="none" w:sz="0" w:space="0" w:color="auto"/>
          </w:divBdr>
        </w:div>
        <w:div w:id="219362200">
          <w:marLeft w:val="0"/>
          <w:marRight w:val="0"/>
          <w:marTop w:val="0"/>
          <w:marBottom w:val="0"/>
          <w:divBdr>
            <w:top w:val="none" w:sz="0" w:space="0" w:color="auto"/>
            <w:left w:val="none" w:sz="0" w:space="0" w:color="auto"/>
            <w:bottom w:val="none" w:sz="0" w:space="0" w:color="auto"/>
            <w:right w:val="none" w:sz="0" w:space="0" w:color="auto"/>
          </w:divBdr>
        </w:div>
        <w:div w:id="219362201">
          <w:marLeft w:val="0"/>
          <w:marRight w:val="0"/>
          <w:marTop w:val="0"/>
          <w:marBottom w:val="0"/>
          <w:divBdr>
            <w:top w:val="none" w:sz="0" w:space="0" w:color="auto"/>
            <w:left w:val="none" w:sz="0" w:space="0" w:color="auto"/>
            <w:bottom w:val="none" w:sz="0" w:space="0" w:color="auto"/>
            <w:right w:val="none" w:sz="0" w:space="0" w:color="auto"/>
          </w:divBdr>
        </w:div>
        <w:div w:id="219362202">
          <w:marLeft w:val="0"/>
          <w:marRight w:val="0"/>
          <w:marTop w:val="0"/>
          <w:marBottom w:val="0"/>
          <w:divBdr>
            <w:top w:val="none" w:sz="0" w:space="0" w:color="auto"/>
            <w:left w:val="none" w:sz="0" w:space="0" w:color="auto"/>
            <w:bottom w:val="none" w:sz="0" w:space="0" w:color="auto"/>
            <w:right w:val="none" w:sz="0" w:space="0" w:color="auto"/>
          </w:divBdr>
        </w:div>
        <w:div w:id="219362204">
          <w:marLeft w:val="0"/>
          <w:marRight w:val="0"/>
          <w:marTop w:val="0"/>
          <w:marBottom w:val="0"/>
          <w:divBdr>
            <w:top w:val="none" w:sz="0" w:space="0" w:color="auto"/>
            <w:left w:val="none" w:sz="0" w:space="0" w:color="auto"/>
            <w:bottom w:val="none" w:sz="0" w:space="0" w:color="auto"/>
            <w:right w:val="none" w:sz="0" w:space="0" w:color="auto"/>
          </w:divBdr>
        </w:div>
        <w:div w:id="219362205">
          <w:marLeft w:val="0"/>
          <w:marRight w:val="0"/>
          <w:marTop w:val="0"/>
          <w:marBottom w:val="0"/>
          <w:divBdr>
            <w:top w:val="none" w:sz="0" w:space="0" w:color="auto"/>
            <w:left w:val="none" w:sz="0" w:space="0" w:color="auto"/>
            <w:bottom w:val="none" w:sz="0" w:space="0" w:color="auto"/>
            <w:right w:val="none" w:sz="0" w:space="0" w:color="auto"/>
          </w:divBdr>
        </w:div>
        <w:div w:id="219362206">
          <w:marLeft w:val="0"/>
          <w:marRight w:val="0"/>
          <w:marTop w:val="0"/>
          <w:marBottom w:val="0"/>
          <w:divBdr>
            <w:top w:val="none" w:sz="0" w:space="0" w:color="auto"/>
            <w:left w:val="none" w:sz="0" w:space="0" w:color="auto"/>
            <w:bottom w:val="none" w:sz="0" w:space="0" w:color="auto"/>
            <w:right w:val="none" w:sz="0" w:space="0" w:color="auto"/>
          </w:divBdr>
        </w:div>
        <w:div w:id="219362207">
          <w:marLeft w:val="0"/>
          <w:marRight w:val="0"/>
          <w:marTop w:val="0"/>
          <w:marBottom w:val="0"/>
          <w:divBdr>
            <w:top w:val="none" w:sz="0" w:space="0" w:color="auto"/>
            <w:left w:val="none" w:sz="0" w:space="0" w:color="auto"/>
            <w:bottom w:val="none" w:sz="0" w:space="0" w:color="auto"/>
            <w:right w:val="none" w:sz="0" w:space="0" w:color="auto"/>
          </w:divBdr>
        </w:div>
        <w:div w:id="219362208">
          <w:marLeft w:val="0"/>
          <w:marRight w:val="0"/>
          <w:marTop w:val="0"/>
          <w:marBottom w:val="0"/>
          <w:divBdr>
            <w:top w:val="none" w:sz="0" w:space="0" w:color="auto"/>
            <w:left w:val="none" w:sz="0" w:space="0" w:color="auto"/>
            <w:bottom w:val="none" w:sz="0" w:space="0" w:color="auto"/>
            <w:right w:val="none" w:sz="0" w:space="0" w:color="auto"/>
          </w:divBdr>
        </w:div>
        <w:div w:id="219362209">
          <w:marLeft w:val="0"/>
          <w:marRight w:val="0"/>
          <w:marTop w:val="0"/>
          <w:marBottom w:val="0"/>
          <w:divBdr>
            <w:top w:val="none" w:sz="0" w:space="0" w:color="auto"/>
            <w:left w:val="none" w:sz="0" w:space="0" w:color="auto"/>
            <w:bottom w:val="none" w:sz="0" w:space="0" w:color="auto"/>
            <w:right w:val="none" w:sz="0" w:space="0" w:color="auto"/>
          </w:divBdr>
        </w:div>
        <w:div w:id="219362210">
          <w:marLeft w:val="0"/>
          <w:marRight w:val="0"/>
          <w:marTop w:val="0"/>
          <w:marBottom w:val="0"/>
          <w:divBdr>
            <w:top w:val="none" w:sz="0" w:space="0" w:color="auto"/>
            <w:left w:val="none" w:sz="0" w:space="0" w:color="auto"/>
            <w:bottom w:val="none" w:sz="0" w:space="0" w:color="auto"/>
            <w:right w:val="none" w:sz="0" w:space="0" w:color="auto"/>
          </w:divBdr>
        </w:div>
        <w:div w:id="219362211">
          <w:marLeft w:val="0"/>
          <w:marRight w:val="0"/>
          <w:marTop w:val="0"/>
          <w:marBottom w:val="0"/>
          <w:divBdr>
            <w:top w:val="none" w:sz="0" w:space="0" w:color="auto"/>
            <w:left w:val="none" w:sz="0" w:space="0" w:color="auto"/>
            <w:bottom w:val="none" w:sz="0" w:space="0" w:color="auto"/>
            <w:right w:val="none" w:sz="0" w:space="0" w:color="auto"/>
          </w:divBdr>
        </w:div>
        <w:div w:id="219362212">
          <w:marLeft w:val="0"/>
          <w:marRight w:val="0"/>
          <w:marTop w:val="0"/>
          <w:marBottom w:val="0"/>
          <w:divBdr>
            <w:top w:val="none" w:sz="0" w:space="0" w:color="auto"/>
            <w:left w:val="none" w:sz="0" w:space="0" w:color="auto"/>
            <w:bottom w:val="none" w:sz="0" w:space="0" w:color="auto"/>
            <w:right w:val="none" w:sz="0" w:space="0" w:color="auto"/>
          </w:divBdr>
        </w:div>
        <w:div w:id="219362213">
          <w:marLeft w:val="0"/>
          <w:marRight w:val="0"/>
          <w:marTop w:val="0"/>
          <w:marBottom w:val="0"/>
          <w:divBdr>
            <w:top w:val="none" w:sz="0" w:space="0" w:color="auto"/>
            <w:left w:val="none" w:sz="0" w:space="0" w:color="auto"/>
            <w:bottom w:val="none" w:sz="0" w:space="0" w:color="auto"/>
            <w:right w:val="none" w:sz="0" w:space="0" w:color="auto"/>
          </w:divBdr>
        </w:div>
        <w:div w:id="219362214">
          <w:marLeft w:val="0"/>
          <w:marRight w:val="0"/>
          <w:marTop w:val="0"/>
          <w:marBottom w:val="0"/>
          <w:divBdr>
            <w:top w:val="none" w:sz="0" w:space="0" w:color="auto"/>
            <w:left w:val="none" w:sz="0" w:space="0" w:color="auto"/>
            <w:bottom w:val="none" w:sz="0" w:space="0" w:color="auto"/>
            <w:right w:val="none" w:sz="0" w:space="0" w:color="auto"/>
          </w:divBdr>
        </w:div>
        <w:div w:id="219362215">
          <w:marLeft w:val="0"/>
          <w:marRight w:val="0"/>
          <w:marTop w:val="0"/>
          <w:marBottom w:val="0"/>
          <w:divBdr>
            <w:top w:val="none" w:sz="0" w:space="0" w:color="auto"/>
            <w:left w:val="none" w:sz="0" w:space="0" w:color="auto"/>
            <w:bottom w:val="none" w:sz="0" w:space="0" w:color="auto"/>
            <w:right w:val="none" w:sz="0" w:space="0" w:color="auto"/>
          </w:divBdr>
        </w:div>
        <w:div w:id="219362216">
          <w:marLeft w:val="0"/>
          <w:marRight w:val="0"/>
          <w:marTop w:val="0"/>
          <w:marBottom w:val="0"/>
          <w:divBdr>
            <w:top w:val="none" w:sz="0" w:space="0" w:color="auto"/>
            <w:left w:val="none" w:sz="0" w:space="0" w:color="auto"/>
            <w:bottom w:val="none" w:sz="0" w:space="0" w:color="auto"/>
            <w:right w:val="none" w:sz="0" w:space="0" w:color="auto"/>
          </w:divBdr>
        </w:div>
        <w:div w:id="219362217">
          <w:marLeft w:val="0"/>
          <w:marRight w:val="0"/>
          <w:marTop w:val="0"/>
          <w:marBottom w:val="0"/>
          <w:divBdr>
            <w:top w:val="none" w:sz="0" w:space="0" w:color="auto"/>
            <w:left w:val="none" w:sz="0" w:space="0" w:color="auto"/>
            <w:bottom w:val="none" w:sz="0" w:space="0" w:color="auto"/>
            <w:right w:val="none" w:sz="0" w:space="0" w:color="auto"/>
          </w:divBdr>
        </w:div>
        <w:div w:id="219362218">
          <w:marLeft w:val="0"/>
          <w:marRight w:val="0"/>
          <w:marTop w:val="0"/>
          <w:marBottom w:val="0"/>
          <w:divBdr>
            <w:top w:val="none" w:sz="0" w:space="0" w:color="auto"/>
            <w:left w:val="none" w:sz="0" w:space="0" w:color="auto"/>
            <w:bottom w:val="none" w:sz="0" w:space="0" w:color="auto"/>
            <w:right w:val="none" w:sz="0" w:space="0" w:color="auto"/>
          </w:divBdr>
        </w:div>
        <w:div w:id="219362219">
          <w:marLeft w:val="0"/>
          <w:marRight w:val="0"/>
          <w:marTop w:val="0"/>
          <w:marBottom w:val="0"/>
          <w:divBdr>
            <w:top w:val="none" w:sz="0" w:space="0" w:color="auto"/>
            <w:left w:val="none" w:sz="0" w:space="0" w:color="auto"/>
            <w:bottom w:val="none" w:sz="0" w:space="0" w:color="auto"/>
            <w:right w:val="none" w:sz="0" w:space="0" w:color="auto"/>
          </w:divBdr>
        </w:div>
        <w:div w:id="219362220">
          <w:marLeft w:val="0"/>
          <w:marRight w:val="0"/>
          <w:marTop w:val="0"/>
          <w:marBottom w:val="0"/>
          <w:divBdr>
            <w:top w:val="none" w:sz="0" w:space="0" w:color="auto"/>
            <w:left w:val="none" w:sz="0" w:space="0" w:color="auto"/>
            <w:bottom w:val="none" w:sz="0" w:space="0" w:color="auto"/>
            <w:right w:val="none" w:sz="0" w:space="0" w:color="auto"/>
          </w:divBdr>
        </w:div>
        <w:div w:id="219362221">
          <w:marLeft w:val="0"/>
          <w:marRight w:val="0"/>
          <w:marTop w:val="0"/>
          <w:marBottom w:val="0"/>
          <w:divBdr>
            <w:top w:val="none" w:sz="0" w:space="0" w:color="auto"/>
            <w:left w:val="none" w:sz="0" w:space="0" w:color="auto"/>
            <w:bottom w:val="none" w:sz="0" w:space="0" w:color="auto"/>
            <w:right w:val="none" w:sz="0" w:space="0" w:color="auto"/>
          </w:divBdr>
        </w:div>
        <w:div w:id="219362222">
          <w:marLeft w:val="0"/>
          <w:marRight w:val="0"/>
          <w:marTop w:val="0"/>
          <w:marBottom w:val="0"/>
          <w:divBdr>
            <w:top w:val="none" w:sz="0" w:space="0" w:color="auto"/>
            <w:left w:val="none" w:sz="0" w:space="0" w:color="auto"/>
            <w:bottom w:val="none" w:sz="0" w:space="0" w:color="auto"/>
            <w:right w:val="none" w:sz="0" w:space="0" w:color="auto"/>
          </w:divBdr>
        </w:div>
        <w:div w:id="219362223">
          <w:marLeft w:val="0"/>
          <w:marRight w:val="0"/>
          <w:marTop w:val="0"/>
          <w:marBottom w:val="0"/>
          <w:divBdr>
            <w:top w:val="none" w:sz="0" w:space="0" w:color="auto"/>
            <w:left w:val="none" w:sz="0" w:space="0" w:color="auto"/>
            <w:bottom w:val="none" w:sz="0" w:space="0" w:color="auto"/>
            <w:right w:val="none" w:sz="0" w:space="0" w:color="auto"/>
          </w:divBdr>
        </w:div>
        <w:div w:id="219362224">
          <w:marLeft w:val="0"/>
          <w:marRight w:val="0"/>
          <w:marTop w:val="0"/>
          <w:marBottom w:val="0"/>
          <w:divBdr>
            <w:top w:val="none" w:sz="0" w:space="0" w:color="auto"/>
            <w:left w:val="none" w:sz="0" w:space="0" w:color="auto"/>
            <w:bottom w:val="none" w:sz="0" w:space="0" w:color="auto"/>
            <w:right w:val="none" w:sz="0" w:space="0" w:color="auto"/>
          </w:divBdr>
        </w:div>
        <w:div w:id="219362225">
          <w:marLeft w:val="0"/>
          <w:marRight w:val="0"/>
          <w:marTop w:val="0"/>
          <w:marBottom w:val="0"/>
          <w:divBdr>
            <w:top w:val="none" w:sz="0" w:space="0" w:color="auto"/>
            <w:left w:val="none" w:sz="0" w:space="0" w:color="auto"/>
            <w:bottom w:val="none" w:sz="0" w:space="0" w:color="auto"/>
            <w:right w:val="none" w:sz="0" w:space="0" w:color="auto"/>
          </w:divBdr>
        </w:div>
        <w:div w:id="219362226">
          <w:marLeft w:val="0"/>
          <w:marRight w:val="0"/>
          <w:marTop w:val="0"/>
          <w:marBottom w:val="0"/>
          <w:divBdr>
            <w:top w:val="none" w:sz="0" w:space="0" w:color="auto"/>
            <w:left w:val="none" w:sz="0" w:space="0" w:color="auto"/>
            <w:bottom w:val="none" w:sz="0" w:space="0" w:color="auto"/>
            <w:right w:val="none" w:sz="0" w:space="0" w:color="auto"/>
          </w:divBdr>
        </w:div>
        <w:div w:id="219362227">
          <w:marLeft w:val="0"/>
          <w:marRight w:val="0"/>
          <w:marTop w:val="0"/>
          <w:marBottom w:val="0"/>
          <w:divBdr>
            <w:top w:val="none" w:sz="0" w:space="0" w:color="auto"/>
            <w:left w:val="none" w:sz="0" w:space="0" w:color="auto"/>
            <w:bottom w:val="none" w:sz="0" w:space="0" w:color="auto"/>
            <w:right w:val="none" w:sz="0" w:space="0" w:color="auto"/>
          </w:divBdr>
        </w:div>
        <w:div w:id="219362228">
          <w:marLeft w:val="0"/>
          <w:marRight w:val="0"/>
          <w:marTop w:val="0"/>
          <w:marBottom w:val="0"/>
          <w:divBdr>
            <w:top w:val="none" w:sz="0" w:space="0" w:color="auto"/>
            <w:left w:val="none" w:sz="0" w:space="0" w:color="auto"/>
            <w:bottom w:val="none" w:sz="0" w:space="0" w:color="auto"/>
            <w:right w:val="none" w:sz="0" w:space="0" w:color="auto"/>
          </w:divBdr>
        </w:div>
        <w:div w:id="219362229">
          <w:marLeft w:val="0"/>
          <w:marRight w:val="0"/>
          <w:marTop w:val="0"/>
          <w:marBottom w:val="0"/>
          <w:divBdr>
            <w:top w:val="none" w:sz="0" w:space="0" w:color="auto"/>
            <w:left w:val="none" w:sz="0" w:space="0" w:color="auto"/>
            <w:bottom w:val="none" w:sz="0" w:space="0" w:color="auto"/>
            <w:right w:val="none" w:sz="0" w:space="0" w:color="auto"/>
          </w:divBdr>
        </w:div>
        <w:div w:id="219362230">
          <w:marLeft w:val="0"/>
          <w:marRight w:val="0"/>
          <w:marTop w:val="0"/>
          <w:marBottom w:val="0"/>
          <w:divBdr>
            <w:top w:val="none" w:sz="0" w:space="0" w:color="auto"/>
            <w:left w:val="none" w:sz="0" w:space="0" w:color="auto"/>
            <w:bottom w:val="none" w:sz="0" w:space="0" w:color="auto"/>
            <w:right w:val="none" w:sz="0" w:space="0" w:color="auto"/>
          </w:divBdr>
        </w:div>
        <w:div w:id="219362231">
          <w:marLeft w:val="0"/>
          <w:marRight w:val="0"/>
          <w:marTop w:val="0"/>
          <w:marBottom w:val="0"/>
          <w:divBdr>
            <w:top w:val="none" w:sz="0" w:space="0" w:color="auto"/>
            <w:left w:val="none" w:sz="0" w:space="0" w:color="auto"/>
            <w:bottom w:val="none" w:sz="0" w:space="0" w:color="auto"/>
            <w:right w:val="none" w:sz="0" w:space="0" w:color="auto"/>
          </w:divBdr>
        </w:div>
        <w:div w:id="219362232">
          <w:marLeft w:val="0"/>
          <w:marRight w:val="0"/>
          <w:marTop w:val="0"/>
          <w:marBottom w:val="0"/>
          <w:divBdr>
            <w:top w:val="none" w:sz="0" w:space="0" w:color="auto"/>
            <w:left w:val="none" w:sz="0" w:space="0" w:color="auto"/>
            <w:bottom w:val="none" w:sz="0" w:space="0" w:color="auto"/>
            <w:right w:val="none" w:sz="0" w:space="0" w:color="auto"/>
          </w:divBdr>
        </w:div>
        <w:div w:id="219362233">
          <w:marLeft w:val="0"/>
          <w:marRight w:val="0"/>
          <w:marTop w:val="0"/>
          <w:marBottom w:val="0"/>
          <w:divBdr>
            <w:top w:val="none" w:sz="0" w:space="0" w:color="auto"/>
            <w:left w:val="none" w:sz="0" w:space="0" w:color="auto"/>
            <w:bottom w:val="none" w:sz="0" w:space="0" w:color="auto"/>
            <w:right w:val="none" w:sz="0" w:space="0" w:color="auto"/>
          </w:divBdr>
        </w:div>
        <w:div w:id="219362234">
          <w:marLeft w:val="0"/>
          <w:marRight w:val="0"/>
          <w:marTop w:val="0"/>
          <w:marBottom w:val="0"/>
          <w:divBdr>
            <w:top w:val="none" w:sz="0" w:space="0" w:color="auto"/>
            <w:left w:val="none" w:sz="0" w:space="0" w:color="auto"/>
            <w:bottom w:val="none" w:sz="0" w:space="0" w:color="auto"/>
            <w:right w:val="none" w:sz="0" w:space="0" w:color="auto"/>
          </w:divBdr>
        </w:div>
        <w:div w:id="219362235">
          <w:marLeft w:val="0"/>
          <w:marRight w:val="0"/>
          <w:marTop w:val="0"/>
          <w:marBottom w:val="0"/>
          <w:divBdr>
            <w:top w:val="none" w:sz="0" w:space="0" w:color="auto"/>
            <w:left w:val="none" w:sz="0" w:space="0" w:color="auto"/>
            <w:bottom w:val="none" w:sz="0" w:space="0" w:color="auto"/>
            <w:right w:val="none" w:sz="0" w:space="0" w:color="auto"/>
          </w:divBdr>
        </w:div>
        <w:div w:id="219362236">
          <w:marLeft w:val="0"/>
          <w:marRight w:val="0"/>
          <w:marTop w:val="0"/>
          <w:marBottom w:val="0"/>
          <w:divBdr>
            <w:top w:val="none" w:sz="0" w:space="0" w:color="auto"/>
            <w:left w:val="none" w:sz="0" w:space="0" w:color="auto"/>
            <w:bottom w:val="none" w:sz="0" w:space="0" w:color="auto"/>
            <w:right w:val="none" w:sz="0" w:space="0" w:color="auto"/>
          </w:divBdr>
        </w:div>
        <w:div w:id="219362237">
          <w:marLeft w:val="0"/>
          <w:marRight w:val="0"/>
          <w:marTop w:val="0"/>
          <w:marBottom w:val="0"/>
          <w:divBdr>
            <w:top w:val="none" w:sz="0" w:space="0" w:color="auto"/>
            <w:left w:val="none" w:sz="0" w:space="0" w:color="auto"/>
            <w:bottom w:val="none" w:sz="0" w:space="0" w:color="auto"/>
            <w:right w:val="none" w:sz="0" w:space="0" w:color="auto"/>
          </w:divBdr>
        </w:div>
        <w:div w:id="219362238">
          <w:marLeft w:val="0"/>
          <w:marRight w:val="0"/>
          <w:marTop w:val="0"/>
          <w:marBottom w:val="0"/>
          <w:divBdr>
            <w:top w:val="none" w:sz="0" w:space="0" w:color="auto"/>
            <w:left w:val="none" w:sz="0" w:space="0" w:color="auto"/>
            <w:bottom w:val="none" w:sz="0" w:space="0" w:color="auto"/>
            <w:right w:val="none" w:sz="0" w:space="0" w:color="auto"/>
          </w:divBdr>
        </w:div>
        <w:div w:id="219362239">
          <w:marLeft w:val="0"/>
          <w:marRight w:val="0"/>
          <w:marTop w:val="0"/>
          <w:marBottom w:val="0"/>
          <w:divBdr>
            <w:top w:val="none" w:sz="0" w:space="0" w:color="auto"/>
            <w:left w:val="none" w:sz="0" w:space="0" w:color="auto"/>
            <w:bottom w:val="none" w:sz="0" w:space="0" w:color="auto"/>
            <w:right w:val="none" w:sz="0" w:space="0" w:color="auto"/>
          </w:divBdr>
        </w:div>
        <w:div w:id="219362240">
          <w:marLeft w:val="0"/>
          <w:marRight w:val="0"/>
          <w:marTop w:val="0"/>
          <w:marBottom w:val="0"/>
          <w:divBdr>
            <w:top w:val="none" w:sz="0" w:space="0" w:color="auto"/>
            <w:left w:val="none" w:sz="0" w:space="0" w:color="auto"/>
            <w:bottom w:val="none" w:sz="0" w:space="0" w:color="auto"/>
            <w:right w:val="none" w:sz="0" w:space="0" w:color="auto"/>
          </w:divBdr>
        </w:div>
        <w:div w:id="219362241">
          <w:marLeft w:val="0"/>
          <w:marRight w:val="0"/>
          <w:marTop w:val="0"/>
          <w:marBottom w:val="0"/>
          <w:divBdr>
            <w:top w:val="none" w:sz="0" w:space="0" w:color="auto"/>
            <w:left w:val="none" w:sz="0" w:space="0" w:color="auto"/>
            <w:bottom w:val="none" w:sz="0" w:space="0" w:color="auto"/>
            <w:right w:val="none" w:sz="0" w:space="0" w:color="auto"/>
          </w:divBdr>
        </w:div>
        <w:div w:id="219362242">
          <w:marLeft w:val="0"/>
          <w:marRight w:val="0"/>
          <w:marTop w:val="0"/>
          <w:marBottom w:val="0"/>
          <w:divBdr>
            <w:top w:val="none" w:sz="0" w:space="0" w:color="auto"/>
            <w:left w:val="none" w:sz="0" w:space="0" w:color="auto"/>
            <w:bottom w:val="none" w:sz="0" w:space="0" w:color="auto"/>
            <w:right w:val="none" w:sz="0" w:space="0" w:color="auto"/>
          </w:divBdr>
        </w:div>
        <w:div w:id="219362243">
          <w:marLeft w:val="0"/>
          <w:marRight w:val="0"/>
          <w:marTop w:val="0"/>
          <w:marBottom w:val="0"/>
          <w:divBdr>
            <w:top w:val="none" w:sz="0" w:space="0" w:color="auto"/>
            <w:left w:val="none" w:sz="0" w:space="0" w:color="auto"/>
            <w:bottom w:val="none" w:sz="0" w:space="0" w:color="auto"/>
            <w:right w:val="none" w:sz="0" w:space="0" w:color="auto"/>
          </w:divBdr>
        </w:div>
        <w:div w:id="21936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3804EB234F2343AEDBC9D8AAC29943" ma:contentTypeVersion="9" ma:contentTypeDescription="Создание документа." ma:contentTypeScope="" ma:versionID="2ac62246ae12096c876d9e7f09a637bb">
  <xsd:schema xmlns:xsd="http://www.w3.org/2001/XMLSchema" xmlns:xs="http://www.w3.org/2001/XMLSchema" xmlns:p="http://schemas.microsoft.com/office/2006/metadata/properties" xmlns:ns2="d2297d22-c76d-42a4-8c1b-08da90c3b145" targetNamespace="http://schemas.microsoft.com/office/2006/metadata/properties" ma:root="true" ma:fieldsID="a2db88d72826a4e8a8cdefc6f495fb82" ns2:_="">
    <xsd:import namespace="d2297d22-c76d-42a4-8c1b-08da90c3b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97d22-c76d-42a4-8c1b-08da90c3b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70244-7D42-446C-A799-8C66CD2C9E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E9CC3-C69A-4ED9-B074-E8CD1A03270B}">
  <ds:schemaRefs>
    <ds:schemaRef ds:uri="http://schemas.microsoft.com/sharepoint/v3/contenttype/forms"/>
  </ds:schemaRefs>
</ds:datastoreItem>
</file>

<file path=customXml/itemProps3.xml><?xml version="1.0" encoding="utf-8"?>
<ds:datastoreItem xmlns:ds="http://schemas.openxmlformats.org/officeDocument/2006/customXml" ds:itemID="{C8E3EEC9-2F05-4F8E-8CFE-80081C29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97d22-c76d-42a4-8c1b-08da90c3b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Задания по учебной дисциплине «Правоведение»</vt:lpstr>
    </vt:vector>
  </TitlesOfParts>
  <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по учебной дисциплине «Правоведение»</dc:title>
  <dc:subject/>
  <dc:creator>Пользователь</dc:creator>
  <cp:keywords/>
  <dc:description/>
  <cp:lastModifiedBy>1</cp:lastModifiedBy>
  <cp:revision>2</cp:revision>
  <dcterms:created xsi:type="dcterms:W3CDTF">2021-07-27T17:05:00Z</dcterms:created>
  <dcterms:modified xsi:type="dcterms:W3CDTF">2021-07-27T17:05:00Z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0x010100703804EB234F2343AEDBC9D8AAC29943</vt:lpwstr>
  </property>
</Properties>
</file>