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F8" w:rsidRDefault="003736AF">
      <w:pPr>
        <w:spacing w:line="264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Лекция № 5.</w:t>
      </w:r>
    </w:p>
    <w:p w:rsidR="00AB20F8" w:rsidRDefault="00AB20F8">
      <w:pPr>
        <w:spacing w:line="264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Атмосфера Земли и её влияние на распространение  радиоволн</w:t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Атмосфера Земли состоит из газов. Основными составляющими являются молекулярные газы – азот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(78 %) и кислород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(21 %). Остальные газы, включая водород, составляют менее одного процента. Вблизи поверхности Земли возможны индустриальные газы и водяной пар, который местами концентрируется в облака.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Плотность газов, окружающих Землю, неравномерна. Основной характерист</w:t>
      </w:r>
      <w:r>
        <w:rPr>
          <w:rFonts w:ascii="Times New Roman" w:hAnsi="Times New Roman" w:cs="Times New Roman"/>
          <w:sz w:val="28"/>
          <w:szCs w:val="28"/>
        </w:rPr>
        <w:t>икой плотности является её отрицательный градиент – плотность уменьшается с увеличением высоты от земной поверхности. На высоте 10 тыс. км плотность газа ничтожна.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действием солнечного излучения верхняя часть атмосферы Земли ионизируется. </w:t>
      </w:r>
      <w:r>
        <w:rPr>
          <w:rFonts w:ascii="Times New Roman" w:hAnsi="Times New Roman" w:cs="Times New Roman"/>
          <w:i/>
          <w:sz w:val="28"/>
          <w:szCs w:val="28"/>
        </w:rPr>
        <w:t>Ионизация</w:t>
      </w:r>
      <w:r>
        <w:rPr>
          <w:rFonts w:ascii="Times New Roman" w:hAnsi="Times New Roman" w:cs="Times New Roman"/>
          <w:sz w:val="28"/>
          <w:szCs w:val="28"/>
        </w:rPr>
        <w:t xml:space="preserve"> – э</w:t>
      </w:r>
      <w:r>
        <w:rPr>
          <w:rFonts w:ascii="Times New Roman" w:hAnsi="Times New Roman" w:cs="Times New Roman"/>
          <w:sz w:val="28"/>
          <w:szCs w:val="28"/>
        </w:rPr>
        <w:t xml:space="preserve">то процесс выбивания электрона из внешней оболочки молекулы газа под действием энергии Солнца. Молекулы становятся положительно заряженными ионами. В ночное время проходит обратный процесс – </w:t>
      </w:r>
      <w:r>
        <w:rPr>
          <w:rFonts w:ascii="Times New Roman" w:hAnsi="Times New Roman" w:cs="Times New Roman"/>
          <w:i/>
          <w:sz w:val="28"/>
          <w:szCs w:val="28"/>
        </w:rPr>
        <w:t>рекомбинация</w:t>
      </w:r>
      <w:r>
        <w:rPr>
          <w:rFonts w:ascii="Times New Roman" w:hAnsi="Times New Roman" w:cs="Times New Roman"/>
          <w:sz w:val="28"/>
          <w:szCs w:val="28"/>
        </w:rPr>
        <w:t>, в результате которого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 электронов при столкнов</w:t>
      </w:r>
      <w:r>
        <w:rPr>
          <w:rFonts w:ascii="Times New Roman" w:hAnsi="Times New Roman" w:cs="Times New Roman"/>
          <w:sz w:val="28"/>
          <w:szCs w:val="28"/>
        </w:rPr>
        <w:t xml:space="preserve">ении с ионами возвращается на прежние орбиты. Солнечное излучение способно ионизировать газы до высоты 60 км от поверхности Земли. Поэтому верхний, ионизированный, слой атмосферы от 60 до 10000 км называется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ионосферой. </w:t>
      </w:r>
      <w:r>
        <w:rPr>
          <w:rFonts w:ascii="Times New Roman" w:hAnsi="Times New Roman" w:cs="Times New Roman"/>
          <w:sz w:val="28"/>
          <w:szCs w:val="28"/>
        </w:rPr>
        <w:t xml:space="preserve">Нижний слой под ионосферой – </w:t>
      </w:r>
      <w:r>
        <w:rPr>
          <w:rFonts w:ascii="Times New Roman" w:hAnsi="Times New Roman" w:cs="Times New Roman"/>
          <w:i/>
          <w:sz w:val="28"/>
          <w:szCs w:val="28"/>
        </w:rPr>
        <w:t>тропосф</w:t>
      </w:r>
      <w:r>
        <w:rPr>
          <w:rFonts w:ascii="Times New Roman" w:hAnsi="Times New Roman" w:cs="Times New Roman"/>
          <w:i/>
          <w:sz w:val="28"/>
          <w:szCs w:val="28"/>
        </w:rPr>
        <w:t xml:space="preserve">ера </w:t>
      </w:r>
      <w:r>
        <w:rPr>
          <w:rFonts w:ascii="Times New Roman" w:hAnsi="Times New Roman" w:cs="Times New Roman"/>
          <w:sz w:val="28"/>
          <w:szCs w:val="28"/>
        </w:rPr>
        <w:t>Земли. В тропосфере молекулы газа нейтральны. Энергия Солнца при прохождении через ионосферу уменьшается настолько, что процесс ионизации прекращается.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ионизации участвует  не только ультрафиолетовое и ещё более коротковолновое излучение Сол</w:t>
      </w:r>
      <w:r>
        <w:rPr>
          <w:rFonts w:ascii="Times New Roman" w:hAnsi="Times New Roman" w:cs="Times New Roman"/>
          <w:sz w:val="28"/>
          <w:szCs w:val="28"/>
        </w:rPr>
        <w:t>нца (</w:t>
      </w:r>
      <w:r>
        <w:rPr>
          <w:rFonts w:ascii="Times New Roman" w:hAnsi="Times New Roman" w:cs="Times New Roman"/>
          <w:i/>
          <w:sz w:val="28"/>
          <w:szCs w:val="28"/>
        </w:rPr>
        <w:t>λ &lt;</w:t>
      </w:r>
      <w:r>
        <w:rPr>
          <w:rFonts w:ascii="Times New Roman" w:hAnsi="Times New Roman" w:cs="Times New Roman"/>
          <w:sz w:val="28"/>
          <w:szCs w:val="28"/>
        </w:rPr>
        <w:t xml:space="preserve"> 0,134 мкм), но и  поток заряженных частиц – </w:t>
      </w:r>
      <w:r>
        <w:rPr>
          <w:rFonts w:ascii="Times New Roman" w:hAnsi="Times New Roman" w:cs="Times New Roman"/>
          <w:i/>
          <w:sz w:val="28"/>
          <w:szCs w:val="28"/>
        </w:rPr>
        <w:t>корпускул.</w:t>
      </w:r>
      <w:r>
        <w:rPr>
          <w:rFonts w:ascii="Times New Roman" w:hAnsi="Times New Roman" w:cs="Times New Roman"/>
          <w:sz w:val="28"/>
          <w:szCs w:val="28"/>
        </w:rPr>
        <w:t xml:space="preserve"> Излучение светового спектра не участвует в ионизации и проходит через ионосферу к Земле. Таким образом, ионосфера защищает Землю от опасного для жизни ионизирующего излучения.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Корпускулярное и</w:t>
      </w:r>
      <w:r>
        <w:rPr>
          <w:rFonts w:ascii="Times New Roman" w:hAnsi="Times New Roman" w:cs="Times New Roman"/>
          <w:sz w:val="28"/>
          <w:szCs w:val="28"/>
        </w:rPr>
        <w:t xml:space="preserve">злучение (электроны, протоны) захватывается постоянным магнитным полем Земли и в соответствии с силой Лоренца устремляется винтообразно к северному магнитному полюсу. Сталкиваясь с нейтральными частицами, оно вызывает свечение – </w:t>
      </w:r>
      <w:r>
        <w:rPr>
          <w:rFonts w:ascii="Times New Roman" w:hAnsi="Times New Roman" w:cs="Times New Roman"/>
          <w:i/>
          <w:sz w:val="28"/>
          <w:szCs w:val="28"/>
        </w:rPr>
        <w:t>полярное сияние.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</w:t>
      </w:r>
      <w:r>
        <w:rPr>
          <w:rFonts w:ascii="Times New Roman" w:hAnsi="Times New Roman" w:cs="Times New Roman"/>
          <w:sz w:val="28"/>
          <w:szCs w:val="28"/>
        </w:rPr>
        <w:t xml:space="preserve">электрически заряженных частиц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в ионосфере распределена неравномерно. В верхних участках ионосферы все молекулы ионизированы, но их мало, и их количество увеличивается с уменьшением расстояния до земной поверхности. На высоте около 300 км наступает макс</w:t>
      </w:r>
      <w:r>
        <w:rPr>
          <w:rFonts w:ascii="Times New Roman" w:hAnsi="Times New Roman" w:cs="Times New Roman"/>
          <w:sz w:val="28"/>
          <w:szCs w:val="28"/>
        </w:rPr>
        <w:t>имум. Плотность газа увеличивается, но не все молекулы ионизируются. Степень ионизации уменьшается с уменьшением высоты. На рисунке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 сплошной линией показан график в дневное время. В ночное время </w:t>
      </w:r>
      <w:r>
        <w:rPr>
          <w:rFonts w:ascii="Times New Roman" w:hAnsi="Times New Roman" w:cs="Times New Roman"/>
          <w:sz w:val="28"/>
          <w:szCs w:val="28"/>
        </w:rPr>
        <w:lastRenderedPageBreak/>
        <w:t>(прерывистая линия) происходит частичная рекомбинация и пл</w:t>
      </w:r>
      <w:r>
        <w:rPr>
          <w:rFonts w:ascii="Times New Roman" w:hAnsi="Times New Roman" w:cs="Times New Roman"/>
          <w:sz w:val="28"/>
          <w:szCs w:val="28"/>
        </w:rPr>
        <w:t>отность уменьшается.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плотности в дневное время имеет ярко выраженные слои –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0F8" w:rsidRDefault="003736AF">
      <w:pPr>
        <w:spacing w:before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6805" cy="305943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7275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0F8" w:rsidRDefault="00AB20F8">
      <w:pPr>
        <w:spacing w:before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0F8" w:rsidRDefault="003736AF">
      <w:pPr>
        <w:spacing w:line="264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Рис. 1. Структура ионосферы</w:t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ночное время слой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исчезает, слой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сливается со слоем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образуя единую область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. Дневные и ночные слои являются </w:t>
      </w:r>
      <w:r>
        <w:rPr>
          <w:rFonts w:ascii="Times New Roman" w:hAnsi="Times New Roman" w:cs="Times New Roman"/>
          <w:sz w:val="28"/>
          <w:szCs w:val="28"/>
        </w:rPr>
        <w:t>регулярными, но их плотности зависят от времени года и географической широты. Регулярность слоев нарушается во время солнечной активности.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Электрические заряды и нейтральные молекулы находятся в постоянном движении. Сталкиваясь между собой, они теряют энер</w:t>
      </w:r>
      <w:r>
        <w:rPr>
          <w:rFonts w:ascii="Times New Roman" w:hAnsi="Times New Roman" w:cs="Times New Roman"/>
          <w:sz w:val="28"/>
          <w:szCs w:val="28"/>
        </w:rPr>
        <w:t>гию, превращая её в тепло. Этим обстоятельством объясняется необычная температурная зависимость воздуха от высоты. В тропосфере температура определяется нагревом земной поверхности и уменьшается с высотой до 15-20 км. Затем она стабилизируется на уровне 22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высоты 80 км и увеличивается в слое Е до 270 К, в слое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до 800 – 1500 К, в слое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 1000 – 2000 К и плавно уменьшается с высотой до абсолютного нуля. Возрастание температуры с высотой в области ионосферы объясняется тем, что воздух здесь нагрева</w:t>
      </w:r>
      <w:r>
        <w:rPr>
          <w:rFonts w:ascii="Times New Roman" w:hAnsi="Times New Roman" w:cs="Times New Roman"/>
          <w:sz w:val="28"/>
          <w:szCs w:val="28"/>
        </w:rPr>
        <w:t>ется непосредственно излучением солнца.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параметрами, определяющими распространение радиоволн в ионосфере, являются относительная диэлектрическая проницаемость </w:t>
      </w:r>
      <w:r>
        <w:rPr>
          <w:rFonts w:ascii="Times New Roman" w:hAnsi="Times New Roman" w:cs="Times New Roman"/>
          <w:i/>
          <w:sz w:val="28"/>
          <w:szCs w:val="28"/>
        </w:rPr>
        <w:t xml:space="preserve">ε </w:t>
      </w:r>
      <w:r>
        <w:rPr>
          <w:rFonts w:ascii="Times New Roman" w:hAnsi="Times New Roman" w:cs="Times New Roman"/>
          <w:sz w:val="28"/>
          <w:szCs w:val="28"/>
        </w:rPr>
        <w:t xml:space="preserve">и удельная проводимость </w:t>
      </w:r>
      <w:r>
        <w:rPr>
          <w:rFonts w:ascii="Times New Roman" w:hAnsi="Times New Roman" w:cs="Times New Roman"/>
          <w:i/>
          <w:sz w:val="28"/>
          <w:szCs w:val="28"/>
        </w:rPr>
        <w:t>ϭ</w:t>
      </w:r>
      <w:r>
        <w:rPr>
          <w:rFonts w:ascii="Times New Roman" w:hAnsi="Times New Roman" w:cs="Times New Roman"/>
          <w:sz w:val="28"/>
          <w:szCs w:val="28"/>
        </w:rPr>
        <w:t xml:space="preserve"> ионизированного газа. Эти параметры определяются уравнениям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AB20F8" w:rsidRDefault="003736AF">
      <w:pPr>
        <w:pStyle w:val="MTDisplayEquation"/>
        <w:spacing w:line="264" w:lineRule="auto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position w:val="-36"/>
          <w:szCs w:val="28"/>
        </w:rPr>
        <w:object w:dxaOrig="2625" w:dyaOrig="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46.5pt" o:ole="">
            <v:imagedata r:id="rId7" o:title=""/>
          </v:shape>
          <o:OLEObject Type="Embed" ProgID="Equation.DSMT4" ShapeID="_x0000_i1025" DrawAspect="Content" ObjectID="_1618168897" r:id="rId8"/>
        </w:object>
      </w:r>
      <w:r>
        <w:rPr>
          <w:rFonts w:cs="Times New Roman"/>
          <w:szCs w:val="28"/>
        </w:rPr>
        <w:t>,</w:t>
      </w:r>
      <w:r>
        <w:rPr>
          <w:rFonts w:cs="Times New Roman"/>
          <w:szCs w:val="28"/>
        </w:rPr>
        <w:tab/>
        <w:t xml:space="preserve"> (1)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– масса электрона (9,1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-31</w:t>
      </w:r>
      <w:r>
        <w:rPr>
          <w:rFonts w:ascii="Times New Roman" w:hAnsi="Times New Roman" w:cs="Times New Roman"/>
          <w:sz w:val="28"/>
          <w:szCs w:val="28"/>
        </w:rPr>
        <w:t xml:space="preserve"> кг);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е – </w:t>
      </w:r>
      <w:r>
        <w:rPr>
          <w:rFonts w:ascii="Times New Roman" w:hAnsi="Times New Roman" w:cs="Times New Roman"/>
          <w:sz w:val="28"/>
          <w:szCs w:val="28"/>
        </w:rPr>
        <w:t>заряд электрона (1,6 10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-19</w:t>
      </w:r>
      <w:r>
        <w:rPr>
          <w:rFonts w:ascii="Times New Roman" w:hAnsi="Times New Roman" w:cs="Times New Roman"/>
          <w:sz w:val="28"/>
          <w:szCs w:val="28"/>
        </w:rPr>
        <w:t xml:space="preserve"> Кл);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ν – </w:t>
      </w:r>
      <w:r>
        <w:rPr>
          <w:rFonts w:ascii="Times New Roman" w:hAnsi="Times New Roman" w:cs="Times New Roman"/>
          <w:sz w:val="28"/>
          <w:szCs w:val="28"/>
        </w:rPr>
        <w:t>частота соударений электрона с тяжелыми частицами (&lt;1 МГц);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– электронная плотность, см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частот радиоволн 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>
        <w:rPr>
          <w:rFonts w:ascii="Times New Roman" w:hAnsi="Times New Roman" w:cs="Times New Roman"/>
          <w:sz w:val="28"/>
          <w:szCs w:val="28"/>
        </w:rPr>
        <w:t xml:space="preserve">, для которых выполняется неравенство 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 &gt;&gt; ν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можно пренебречь величиной </w:t>
      </w:r>
      <w:r>
        <w:rPr>
          <w:rFonts w:ascii="Times New Roman" w:hAnsi="Times New Roman" w:cs="Times New Roman"/>
          <w:i/>
          <w:sz w:val="28"/>
          <w:szCs w:val="28"/>
        </w:rPr>
        <w:t>ν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r>
        <w:rPr>
          <w:rFonts w:ascii="Times New Roman" w:hAnsi="Times New Roman" w:cs="Times New Roman"/>
          <w:i/>
          <w:sz w:val="28"/>
          <w:szCs w:val="28"/>
        </w:rPr>
        <w:t>ω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Тогда выражения для </w:t>
      </w:r>
      <w:r>
        <w:rPr>
          <w:rFonts w:ascii="Times New Roman" w:hAnsi="Times New Roman" w:cs="Times New Roman"/>
          <w:i/>
          <w:sz w:val="28"/>
          <w:szCs w:val="28"/>
        </w:rPr>
        <w:t>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>ϭ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подстановки в них численных значений </w:t>
      </w:r>
      <w:r>
        <w:rPr>
          <w:rFonts w:ascii="Times New Roman" w:hAnsi="Times New Roman" w:cs="Times New Roman"/>
          <w:i/>
          <w:sz w:val="28"/>
          <w:szCs w:val="28"/>
        </w:rPr>
        <w:t xml:space="preserve">е,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i/>
          <w:sz w:val="28"/>
          <w:szCs w:val="28"/>
        </w:rPr>
        <w:t>, ε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можно записать:</w:t>
      </w:r>
    </w:p>
    <w:p w:rsidR="00AB20F8" w:rsidRDefault="003736AF">
      <w:pPr>
        <w:pStyle w:val="MTDisplayEquation"/>
        <w:spacing w:line="264" w:lineRule="auto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6"/>
          <w:szCs w:val="28"/>
        </w:rPr>
        <w:object w:dxaOrig="2055" w:dyaOrig="930">
          <v:shape id="_x0000_i1026" type="#_x0000_t75" style="width:102.75pt;height:46.5pt" o:ole="">
            <v:imagedata r:id="rId9" o:title=""/>
          </v:shape>
          <o:OLEObject Type="Embed" ProgID="Equation.DSMT4" ShapeID="_x0000_i1026" DrawAspect="Content" ObjectID="_1618168898" r:id="rId10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(2)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2310" w:dyaOrig="735">
          <v:shape id="_x0000_i1027" type="#_x0000_t75" style="width:115.5pt;height:36.75pt" o:ole="">
            <v:imagedata r:id="rId11" o:title=""/>
          </v:shape>
          <o:OLEObject Type="Embed" ProgID="Equation.DSMT4" ShapeID="_x0000_i1027" DrawAspect="Content" ObjectID="_1618168899" r:id="rId12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(3) </w:t>
      </w:r>
    </w:p>
    <w:p w:rsidR="00AB20F8" w:rsidRDefault="003736AF">
      <w:pPr>
        <w:pStyle w:val="MTDisplayEquation"/>
        <w:spacing w:line="264" w:lineRule="auto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2175" w:dyaOrig="735">
          <v:shape id="_x0000_i1028" type="#_x0000_t75" style="width:108.75pt;height:36.75pt" o:ole="">
            <v:imagedata r:id="rId13" o:title=""/>
          </v:shape>
          <o:OLEObject Type="Embed" ProgID="Equation.DSMT4" ShapeID="_x0000_i1028" DrawAspect="Content" ObjectID="_1618168900" r:id="rId14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(4)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частоту радиоволны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 xml:space="preserve"> (кГц), </w:t>
      </w:r>
      <w:r>
        <w:rPr>
          <w:rFonts w:ascii="Times New Roman" w:hAnsi="Times New Roman" w:cs="Times New Roman"/>
          <w:sz w:val="28"/>
          <w:szCs w:val="28"/>
        </w:rPr>
        <w:t xml:space="preserve">формулу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ε </w:t>
      </w:r>
      <w:r>
        <w:rPr>
          <w:rFonts w:ascii="Times New Roman" w:hAnsi="Times New Roman" w:cs="Times New Roman"/>
          <w:sz w:val="28"/>
          <w:szCs w:val="28"/>
        </w:rPr>
        <w:t>можно записать в следующем виде:</w:t>
      </w:r>
    </w:p>
    <w:p w:rsidR="00AB20F8" w:rsidRDefault="003736AF">
      <w:pPr>
        <w:pStyle w:val="MTDisplayEquation"/>
        <w:spacing w:line="264" w:lineRule="auto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8"/>
          <w:szCs w:val="28"/>
        </w:rPr>
        <w:object w:dxaOrig="1800" w:dyaOrig="795">
          <v:shape id="_x0000_i1029" type="#_x0000_t75" style="width:90pt;height:39.75pt" o:ole="">
            <v:imagedata r:id="rId15" o:title=""/>
          </v:shape>
          <o:OLEObject Type="Embed" ProgID="Equation.DSMT4" ShapeID="_x0000_i1029" DrawAspect="Content" ObjectID="_1618168901" r:id="rId16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(5)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значительной электронной плотности диэлектрическая проницаемость газа может оказаться равн</w:t>
      </w:r>
      <w:r>
        <w:rPr>
          <w:rFonts w:ascii="Times New Roman" w:hAnsi="Times New Roman" w:cs="Times New Roman"/>
          <w:sz w:val="28"/>
          <w:szCs w:val="28"/>
        </w:rPr>
        <w:t>ой нулю. Тогда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2"/>
          <w:szCs w:val="28"/>
        </w:rPr>
        <w:object w:dxaOrig="2070" w:dyaOrig="420">
          <v:shape id="_x0000_i1030" type="#_x0000_t75" style="width:103.5pt;height:21pt" o:ole="">
            <v:imagedata r:id="rId17" o:title=""/>
          </v:shape>
          <o:OLEObject Type="Embed" ProgID="Equation.DSMT4" ShapeID="_x0000_i1030" DrawAspect="Content" ObjectID="_1618168902" r:id="rId18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(6)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Частота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определяемая уравнением (6), называется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собственной частотой ионизированного газа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частотой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Ленгмюра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Этот параметр является удобным при исследовании распространения радиоволн в ионосфере.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(5) с учетом (6) можно записать в виде:</w:t>
      </w:r>
    </w:p>
    <w:p w:rsidR="00AB20F8" w:rsidRDefault="003736AF">
      <w:pPr>
        <w:pStyle w:val="MTDisplayEquation"/>
        <w:spacing w:line="264" w:lineRule="auto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8"/>
          <w:szCs w:val="28"/>
        </w:rPr>
        <w:object w:dxaOrig="1200" w:dyaOrig="825">
          <v:shape id="_x0000_i1031" type="#_x0000_t75" style="width:60pt;height:41.25pt" o:ole="">
            <v:imagedata r:id="rId19" o:title=""/>
          </v:shape>
          <o:OLEObject Type="Embed" ProgID="Equation.DSMT4" ShapeID="_x0000_i1031" DrawAspect="Content" ObjectID="_1618168903" r:id="rId20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(7)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 xml:space="preserve"> &lt;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относительная диэлектрическая проницаемость оказывается меньше нуля. Это значит, что коэффициент преломления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ε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является мнимой величиной. В такой среде э</w:t>
      </w:r>
      <w:r>
        <w:rPr>
          <w:rFonts w:ascii="Times New Roman" w:hAnsi="Times New Roman" w:cs="Times New Roman"/>
          <w:sz w:val="28"/>
          <w:szCs w:val="28"/>
        </w:rPr>
        <w:t>лектромагнитные колебания не распространяются и быстро затухают.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затухания радиоволн в ионосфере определяется формулой:</w:t>
      </w:r>
    </w:p>
    <w:p w:rsidR="00AB20F8" w:rsidRDefault="003736AF">
      <w:pPr>
        <w:pStyle w:val="MTDisplayEquation"/>
        <w:spacing w:before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position w:val="-36"/>
          <w:szCs w:val="28"/>
        </w:rPr>
        <w:object w:dxaOrig="3660" w:dyaOrig="1080">
          <v:shape id="_x0000_i1032" type="#_x0000_t75" style="width:183pt;height:54pt" o:ole="">
            <v:imagedata r:id="rId21" o:title=""/>
          </v:shape>
          <o:OLEObject Type="Embed" ProgID="Equation.DSMT4" ShapeID="_x0000_i1032" DrawAspect="Content" ObjectID="_1618168904" r:id="rId22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(8) </w:t>
      </w:r>
    </w:p>
    <w:p w:rsidR="003736AF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Поглощение радиоволн вызвано столкновениями электронов с молекулами и ионами и переходом электромагнитной энергии в тепловую энергию движения тяжелых частиц.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36AF" w:rsidRDefault="003736AF" w:rsidP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Распространение радиоволн </w:t>
      </w:r>
      <w:r w:rsidRPr="003736AF">
        <w:rPr>
          <w:rFonts w:ascii="Times New Roman" w:hAnsi="Times New Roman" w:cs="Times New Roman"/>
          <w:b/>
          <w:sz w:val="28"/>
          <w:szCs w:val="28"/>
        </w:rPr>
        <w:t>в неоднородной среде</w:t>
      </w:r>
    </w:p>
    <w:p w:rsidR="003736AF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распространении радиоволны в неоднородной среде её траектория искривляется. При достаточно бо</w:t>
      </w:r>
      <w:r>
        <w:rPr>
          <w:rFonts w:ascii="Times New Roman" w:hAnsi="Times New Roman" w:cs="Times New Roman"/>
          <w:sz w:val="28"/>
          <w:szCs w:val="28"/>
        </w:rPr>
        <w:t xml:space="preserve">льшой электронной плотности искривление траектории волны может оказаться настолько сильным, что произойдет отражение радиоволны в ионосфере. При этом распространение волны до точки отражения будет сопровождаться ослаблением мощности волны. Отражение может </w:t>
      </w:r>
      <w:r>
        <w:rPr>
          <w:rFonts w:ascii="Times New Roman" w:hAnsi="Times New Roman" w:cs="Times New Roman"/>
          <w:sz w:val="28"/>
          <w:szCs w:val="28"/>
        </w:rPr>
        <w:t xml:space="preserve">произойти только в той области ионосферы, где диэлектрическая проницаемость убывает с высотой,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следовательно, электронная плотность возрастает с высотой, то есть ниже максимума электронной плотности ионосферы.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 отражения связывает угол падения вол</w:t>
      </w:r>
      <w:r>
        <w:rPr>
          <w:rFonts w:ascii="Times New Roman" w:hAnsi="Times New Roman" w:cs="Times New Roman"/>
          <w:sz w:val="28"/>
          <w:szCs w:val="28"/>
        </w:rPr>
        <w:t xml:space="preserve">ны на нижнюю границу ионосферы </w:t>
      </w:r>
      <w:r>
        <w:rPr>
          <w:rFonts w:ascii="Times New Roman" w:hAnsi="Times New Roman" w:cs="Times New Roman"/>
          <w:i/>
          <w:sz w:val="28"/>
          <w:szCs w:val="28"/>
        </w:rPr>
        <w:t>θ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с диэлектрической проницаемостью в толще ионосферы </w:t>
      </w:r>
      <w:r>
        <w:rPr>
          <w:rFonts w:ascii="Times New Roman" w:hAnsi="Times New Roman" w:cs="Times New Roman"/>
          <w:i/>
          <w:sz w:val="28"/>
          <w:szCs w:val="28"/>
        </w:rPr>
        <w:t>ε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на той высоте, где происходит отражение: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2400" w:dyaOrig="855">
          <v:shape id="_x0000_i1033" type="#_x0000_t75" style="width:120pt;height:42.75pt" o:ole="">
            <v:imagedata r:id="rId23" o:title=""/>
          </v:shape>
          <o:OLEObject Type="Embed" ProgID="Equation.DSMT4" ShapeID="_x0000_i1033" DrawAspect="Content" ObjectID="_1618168905" r:id="rId24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(9)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уравнения (9) можно определить рабочую частоту </w:t>
      </w:r>
      <w:r>
        <w:rPr>
          <w:rFonts w:ascii="Times New Roman" w:hAnsi="Times New Roman" w:cs="Times New Roman"/>
          <w:position w:val="-12"/>
          <w:sz w:val="28"/>
          <w:szCs w:val="28"/>
        </w:rPr>
        <w:object w:dxaOrig="360" w:dyaOrig="450">
          <v:shape id="_x0000_i1034" type="#_x0000_t75" style="width:18pt;height:22.5pt" o:ole="">
            <v:imagedata r:id="rId25" o:title=""/>
          </v:shape>
          <o:OLEObject Type="Embed" ProgID="Equation.DSMT4" ShapeID="_x0000_i1034" DrawAspect="Content" ObjectID="_1618168906" r:id="rId26"/>
        </w:object>
      </w:r>
      <w:r>
        <w:rPr>
          <w:rFonts w:ascii="Times New Roman" w:hAnsi="Times New Roman" w:cs="Times New Roman"/>
          <w:sz w:val="28"/>
          <w:szCs w:val="28"/>
        </w:rPr>
        <w:t>, при которой во</w:t>
      </w:r>
      <w:r>
        <w:rPr>
          <w:rFonts w:ascii="Times New Roman" w:hAnsi="Times New Roman" w:cs="Times New Roman"/>
          <w:sz w:val="28"/>
          <w:szCs w:val="28"/>
        </w:rPr>
        <w:t>лны отразятся от ионосферы при заданных  значениях электронной плотности и угла падения:</w:t>
      </w:r>
    </w:p>
    <w:p w:rsidR="00AB20F8" w:rsidRDefault="003736AF">
      <w:pPr>
        <w:pStyle w:val="MTDisplayEquation"/>
        <w:spacing w:after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2"/>
          <w:szCs w:val="28"/>
        </w:rPr>
        <w:object w:dxaOrig="1620" w:dyaOrig="855">
          <v:shape id="_x0000_i1035" type="#_x0000_t75" style="width:81pt;height:42.75pt" o:ole="">
            <v:imagedata r:id="rId27" o:title=""/>
          </v:shape>
          <o:OLEObject Type="Embed" ProgID="Equation.DSMT4" ShapeID="_x0000_i1035" DrawAspect="Content" ObjectID="_1618168907" r:id="rId28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(10)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волна нормально падает на ионосферу (</w:t>
      </w:r>
      <w:r>
        <w:rPr>
          <w:rFonts w:ascii="Times New Roman" w:hAnsi="Times New Roman" w:cs="Times New Roman"/>
          <w:i/>
          <w:sz w:val="28"/>
          <w:szCs w:val="28"/>
        </w:rPr>
        <w:t>θ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0), то</w:t>
      </w:r>
    </w:p>
    <w:p w:rsidR="00AB20F8" w:rsidRDefault="003736AF">
      <w:pPr>
        <w:pStyle w:val="MTDisplayEquation"/>
        <w:spacing w:before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4"/>
          <w:szCs w:val="28"/>
        </w:rPr>
        <w:object w:dxaOrig="2160" w:dyaOrig="480">
          <v:shape id="_x0000_i1036" type="#_x0000_t75" style="width:108pt;height:24pt" o:ole="">
            <v:imagedata r:id="rId29" o:title=""/>
          </v:shape>
          <o:OLEObject Type="Embed" ProgID="Equation.DSMT4" ShapeID="_x0000_i1036" DrawAspect="Content" ObjectID="_1618168908" r:id="rId30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(11)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Следовательно, при нормальном падении отражение происходит на той высоте, где рабочая частота равна собственной частоте ионизированного газа. Этот факт положен в основу исследования ионосферы. При наклонном падении на этой высоте могут отразиться волны с б</w:t>
      </w:r>
      <w:r>
        <w:rPr>
          <w:rFonts w:ascii="Times New Roman" w:hAnsi="Times New Roman" w:cs="Times New Roman"/>
          <w:sz w:val="28"/>
          <w:szCs w:val="28"/>
        </w:rPr>
        <w:t xml:space="preserve">олее высокой частотой. </w:t>
      </w:r>
    </w:p>
    <w:p w:rsidR="00AB20F8" w:rsidRDefault="003736AF">
      <w:pPr>
        <w:pStyle w:val="MTDisplayEquation"/>
        <w:spacing w:after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2"/>
          <w:szCs w:val="28"/>
        </w:rPr>
        <w:object w:dxaOrig="1545" w:dyaOrig="420">
          <v:shape id="_x0000_i1037" type="#_x0000_t75" style="width:77.25pt;height:21pt" o:ole="">
            <v:imagedata r:id="rId31" o:title=""/>
          </v:shape>
          <o:OLEObject Type="Embed" ProgID="Equation.DSMT4" ShapeID="_x0000_i1037" DrawAspect="Content" ObjectID="_1618168909" r:id="rId32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(12)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Чем больше электронная плотность, тем для более высоких частот выполняется условие отражения. Максимальная частота, при которой волна отражается при вертикальном падении на ионосферу, называется </w:t>
      </w:r>
      <w:r>
        <w:rPr>
          <w:rFonts w:ascii="Times New Roman" w:hAnsi="Times New Roman" w:cs="Times New Roman"/>
          <w:i/>
          <w:sz w:val="28"/>
          <w:szCs w:val="28"/>
        </w:rPr>
        <w:t>к</w:t>
      </w:r>
      <w:r>
        <w:rPr>
          <w:rFonts w:ascii="Times New Roman" w:hAnsi="Times New Roman" w:cs="Times New Roman"/>
          <w:i/>
          <w:sz w:val="28"/>
          <w:szCs w:val="28"/>
        </w:rPr>
        <w:t>ритической ионосферной частотой</w:t>
      </w:r>
      <w:r>
        <w:rPr>
          <w:rFonts w:ascii="Times New Roman" w:hAnsi="Times New Roman" w:cs="Times New Roman"/>
          <w:i/>
          <w:position w:val="-16"/>
          <w:sz w:val="28"/>
          <w:szCs w:val="28"/>
        </w:rPr>
        <w:object w:dxaOrig="420" w:dyaOrig="450">
          <v:shape id="_x0000_i1038" type="#_x0000_t75" style="width:21pt;height:22.5pt" o:ole="">
            <v:imagedata r:id="rId33" o:title=""/>
          </v:shape>
          <o:OLEObject Type="Embed" ProgID="Equation.DSMT4" ShapeID="_x0000_i1038" DrawAspect="Content" ObjectID="_1618168910" r:id="rId34"/>
        </w:object>
      </w:r>
      <w:r>
        <w:rPr>
          <w:rFonts w:ascii="Times New Roman" w:hAnsi="Times New Roman" w:cs="Times New Roman"/>
          <w:sz w:val="28"/>
          <w:szCs w:val="28"/>
        </w:rPr>
        <w:t>. При этой частоте отражение происходит вблизи максимума ионизации:</w:t>
      </w:r>
    </w:p>
    <w:p w:rsidR="00AB20F8" w:rsidRDefault="003736AF">
      <w:pPr>
        <w:pStyle w:val="MTDisplayEquation"/>
        <w:spacing w:after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4"/>
          <w:szCs w:val="28"/>
        </w:rPr>
        <w:object w:dxaOrig="2295" w:dyaOrig="510">
          <v:shape id="_x0000_i1039" type="#_x0000_t75" style="width:114.75pt;height:25.5pt" o:ole="">
            <v:imagedata r:id="rId35" o:title=""/>
          </v:shape>
          <o:OLEObject Type="Embed" ProgID="Equation.DSMT4" ShapeID="_x0000_i1039" DrawAspect="Content" ObjectID="_1618168911" r:id="rId36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(13)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Сферичность Земли ограничивает максимальный угол падения на ионосферу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θ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макс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следовательно, и</w:t>
      </w:r>
      <w:r>
        <w:rPr>
          <w:rFonts w:ascii="Times New Roman" w:hAnsi="Times New Roman" w:cs="Times New Roman"/>
          <w:sz w:val="28"/>
          <w:szCs w:val="28"/>
        </w:rPr>
        <w:t xml:space="preserve"> максимальные частоты радиоволн, которые могут отразиться от ионосферы при данной электронной плотности: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1965" w:dyaOrig="795">
          <v:shape id="_x0000_i1040" type="#_x0000_t75" style="width:98.25pt;height:39.75pt" o:ole="">
            <v:imagedata r:id="rId37" o:title=""/>
          </v:shape>
          <o:OLEObject Type="Embed" ProgID="Equation.DSMT4" ShapeID="_x0000_i1040" DrawAspect="Content" ObjectID="_1618168912" r:id="rId38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>(14)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 (14) и приведена без учета рефракции радиоволн в тропосфере.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тропосфере, в отличие от ионосферы, газовая с</w:t>
      </w:r>
      <w:r>
        <w:rPr>
          <w:rFonts w:ascii="Times New Roman" w:hAnsi="Times New Roman" w:cs="Times New Roman"/>
          <w:sz w:val="28"/>
          <w:szCs w:val="28"/>
        </w:rPr>
        <w:t>реда состоит из нейтральных молекул азота и кислорода с малыми добавками водорода и других, в том числе, промышленных газов. Механизм распространения радиоволн здесь иной, нежели в ионосфере, но общим является неоднородность среды, хотя физические основы н</w:t>
      </w:r>
      <w:r>
        <w:rPr>
          <w:rFonts w:ascii="Times New Roman" w:hAnsi="Times New Roman" w:cs="Times New Roman"/>
          <w:sz w:val="28"/>
          <w:szCs w:val="28"/>
        </w:rPr>
        <w:t>еоднородности различны.</w:t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20F8" w:rsidRDefault="003736AF">
      <w:pPr>
        <w:spacing w:before="120" w:after="120"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28315" cy="1367790"/>
            <wp:effectExtent l="0" t="0" r="635" b="381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468" cy="13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20F8" w:rsidRDefault="003736AF">
      <w:pPr>
        <w:spacing w:line="264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Рис. 2. Максимальный угол падения на ионосферу</w:t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Неоднородность тропосферы определяется температурой воздуха и давлением атмосферных газов и водяных паров. Эти параметры зависят от высоты над поверхностью Земли (за поверхность принят уровень мирового океана), и поэтому показатель преломления воздуха в тр</w:t>
      </w:r>
      <w:r>
        <w:rPr>
          <w:rFonts w:ascii="Times New Roman" w:hAnsi="Times New Roman" w:cs="Times New Roman"/>
          <w:sz w:val="28"/>
          <w:szCs w:val="28"/>
        </w:rPr>
        <w:t xml:space="preserve">опосфере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есть функция высоты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. Поскольку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мало отличается от единицы, то удобнее пользоваться параметром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который называют </w:t>
      </w:r>
      <w:r>
        <w:rPr>
          <w:rFonts w:ascii="Times New Roman" w:hAnsi="Times New Roman" w:cs="Times New Roman"/>
          <w:i/>
          <w:sz w:val="28"/>
          <w:szCs w:val="28"/>
        </w:rPr>
        <w:t>радио рефракционным индексом,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i/>
          <w:sz w:val="28"/>
          <w:szCs w:val="28"/>
        </w:rPr>
        <w:t xml:space="preserve">приведенным показателем преломления тропосферы. </w:t>
      </w:r>
      <w:r>
        <w:rPr>
          <w:rFonts w:ascii="Times New Roman" w:hAnsi="Times New Roman" w:cs="Times New Roman"/>
          <w:sz w:val="28"/>
          <w:szCs w:val="28"/>
        </w:rPr>
        <w:t>В соответствии с уравнением Дебая: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position w:val="-28"/>
          <w:szCs w:val="28"/>
        </w:rPr>
        <w:object w:dxaOrig="4305" w:dyaOrig="795">
          <v:shape id="_x0000_i1041" type="#_x0000_t75" style="width:215.25pt;height:39.75pt" o:ole="">
            <v:imagedata r:id="rId40" o:title=""/>
          </v:shape>
          <o:OLEObject Type="Embed" ProgID="Equation.DSMT4" ShapeID="_x0000_i1041" DrawAspect="Content" ObjectID="_1618168913" r:id="rId41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(15)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воздуха максимальна у поверхности Земли и уменьшается с увеличением высоты. Для оценки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интервале высот 0 – 3 км используют соотношение: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2265" w:dyaOrig="735">
          <v:shape id="_x0000_i1042" type="#_x0000_t75" style="width:113.25pt;height:36.75pt" o:ole="">
            <v:imagedata r:id="rId42" o:title=""/>
          </v:shape>
          <o:OLEObject Type="Embed" ProgID="Equation.DSMT4" ShapeID="_x0000_i1042" DrawAspect="Content" ObjectID="_1618168914" r:id="rId43"/>
        </w:object>
      </w:r>
      <w:r>
        <w:rPr>
          <w:rFonts w:cs="Times New Roman"/>
          <w:szCs w:val="28"/>
        </w:rPr>
        <w:t xml:space="preserve">; </w:t>
      </w:r>
      <w:r>
        <w:rPr>
          <w:rFonts w:cs="Times New Roman"/>
          <w:szCs w:val="28"/>
        </w:rPr>
        <w:tab/>
        <w:t xml:space="preserve">(16) 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960" w:dyaOrig="735">
          <v:shape id="_x0000_i1043" type="#_x0000_t75" style="width:48pt;height:36.75pt" o:ole="">
            <v:imagedata r:id="rId44" o:title=""/>
          </v:shape>
          <o:OLEObject Type="Embed" ProgID="Equation.DSMT4" ShapeID="_x0000_i1043" DrawAspect="Content" ObjectID="_1618168915" r:id="rId45"/>
        </w:object>
      </w:r>
      <w:r>
        <w:rPr>
          <w:rFonts w:cs="Times New Roman"/>
          <w:szCs w:val="28"/>
        </w:rPr>
        <w:t xml:space="preserve">.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Параметр    есть градиент изменения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Он зависит от метеорологических факторов и определяет </w:t>
      </w:r>
      <w:r>
        <w:rPr>
          <w:rFonts w:ascii="Times New Roman" w:hAnsi="Times New Roman" w:cs="Times New Roman"/>
          <w:i/>
          <w:sz w:val="28"/>
          <w:szCs w:val="28"/>
        </w:rPr>
        <w:t xml:space="preserve">рефракцию в тропосфере, </w:t>
      </w:r>
      <w:r>
        <w:rPr>
          <w:rFonts w:ascii="Times New Roman" w:hAnsi="Times New Roman" w:cs="Times New Roman"/>
          <w:sz w:val="28"/>
          <w:szCs w:val="28"/>
        </w:rPr>
        <w:t>оказывающую существенное влияние на распространение радиоволн.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тропосферу в виде дискретных слоев, окружающих Землю. Нижний с</w:t>
      </w:r>
      <w:r>
        <w:rPr>
          <w:rFonts w:ascii="Times New Roman" w:hAnsi="Times New Roman" w:cs="Times New Roman"/>
          <w:sz w:val="28"/>
          <w:szCs w:val="28"/>
        </w:rPr>
        <w:t xml:space="preserve">лой имеет наибольший показатель преломления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,в то время как последующие слои имеют всё уменьшающиеся значения: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i/>
          <w:sz w:val="28"/>
          <w:szCs w:val="28"/>
        </w:rPr>
        <w:t xml:space="preserve">&gt;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 xml:space="preserve"> &gt;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i/>
          <w:sz w:val="28"/>
          <w:szCs w:val="28"/>
        </w:rPr>
        <w:t xml:space="preserve"> &gt; </w:t>
      </w:r>
      <w:r>
        <w:rPr>
          <w:rFonts w:ascii="Times New Roman" w:hAnsi="Times New Roman" w:cs="Times New Roman"/>
          <w:sz w:val="28"/>
          <w:szCs w:val="28"/>
        </w:rPr>
        <w:t xml:space="preserve">и т.д.  В соответствие с законом преломления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Снеллиуса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1335" w:dyaOrig="795">
          <v:shape id="_x0000_i1044" type="#_x0000_t75" style="width:66.75pt;height:39.75pt" o:ole="">
            <v:imagedata r:id="rId46" o:title=""/>
          </v:shape>
          <o:OLEObject Type="Embed" ProgID="Equation.DSMT4" ShapeID="_x0000_i1044" DrawAspect="Content" ObjectID="_1618168916" r:id="rId47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(17)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Волна, падающая на границу раздела </w:t>
      </w:r>
      <w:r>
        <w:rPr>
          <w:rFonts w:ascii="Times New Roman" w:hAnsi="Times New Roman" w:cs="Times New Roman"/>
          <w:sz w:val="28"/>
          <w:szCs w:val="28"/>
        </w:rPr>
        <w:t>из оптически более плотной среды на менее плотную, изгибается в сторону границы раздела.</w:t>
      </w:r>
      <w:proofErr w:type="gramEnd"/>
    </w:p>
    <w:p w:rsidR="00AB20F8" w:rsidRDefault="003736AF">
      <w:pPr>
        <w:spacing w:line="264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71545" cy="241173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1560" cy="24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0F8" w:rsidRDefault="00AB20F8">
      <w:pPr>
        <w:spacing w:line="264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20F8" w:rsidRDefault="003736AF">
      <w:pPr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Рис.3. Рефракция радиоволн в тропосфере</w:t>
      </w:r>
    </w:p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рисунке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указывает направление распространения волны без учета рефракции. Кривая 2 показывает направление </w:t>
      </w:r>
      <w:r>
        <w:rPr>
          <w:rFonts w:ascii="Times New Roman" w:hAnsi="Times New Roman" w:cs="Times New Roman"/>
          <w:sz w:val="28"/>
          <w:szCs w:val="28"/>
        </w:rPr>
        <w:t>распространения с учетом рефракции.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Кривизна кривой рефракции зависит от климатических условий региона. В целях стандартизации понятий и числовых характеристик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Рекомендацией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ITU</w:t>
      </w: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i/>
          <w:sz w:val="28"/>
          <w:szCs w:val="28"/>
        </w:rPr>
        <w:t xml:space="preserve"> Р.453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среднее значение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определяемое формулой: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2"/>
          <w:szCs w:val="28"/>
        </w:rPr>
        <w:object w:dxaOrig="2550" w:dyaOrig="900">
          <v:shape id="_x0000_i1045" type="#_x0000_t75" style="width:127.5pt;height:45pt" o:ole="">
            <v:imagedata r:id="rId49" o:title=""/>
          </v:shape>
          <o:OLEObject Type="Embed" ProgID="Equation.DSMT4" ShapeID="_x0000_i1045" DrawAspect="Content" ObjectID="_1618168917" r:id="rId50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(18)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315 – среднее значение рефракционного индекса, экстраполированного от уровня моря;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7,35 </w:t>
      </w:r>
      <w:r>
        <w:rPr>
          <w:rFonts w:ascii="Times New Roman" w:hAnsi="Times New Roman" w:cs="Times New Roman"/>
          <w:i/>
          <w:sz w:val="28"/>
          <w:szCs w:val="28"/>
        </w:rPr>
        <w:t>км.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Эта рекомендация определяет </w:t>
      </w:r>
      <w:r>
        <w:rPr>
          <w:rFonts w:ascii="Times New Roman" w:hAnsi="Times New Roman" w:cs="Times New Roman"/>
          <w:i/>
          <w:sz w:val="28"/>
          <w:szCs w:val="28"/>
        </w:rPr>
        <w:t>нормальную рефракцию.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нормальной рефракции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dN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- 40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основное влияние тропосферы на распространение радиоволн заключается в искривлении траектории волны. Введем некоторые полезные параметры, характеризующую рефракцию.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предположить, что коэффициент преломления изменяется по линейному закону, что в средне</w:t>
      </w:r>
      <w:r>
        <w:rPr>
          <w:rFonts w:ascii="Times New Roman" w:hAnsi="Times New Roman" w:cs="Times New Roman"/>
          <w:sz w:val="28"/>
          <w:szCs w:val="28"/>
        </w:rPr>
        <w:t xml:space="preserve">м справедливо до высоты 7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</w:rPr>
        <w:t xml:space="preserve">, то можно ввести понятие </w:t>
      </w:r>
      <w:r>
        <w:rPr>
          <w:rFonts w:ascii="Times New Roman" w:hAnsi="Times New Roman" w:cs="Times New Roman"/>
          <w:i/>
          <w:sz w:val="28"/>
          <w:szCs w:val="28"/>
        </w:rPr>
        <w:t xml:space="preserve">эквивалентный радиус Земли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экв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Тогда картину распространения волн по криволинейным траекториям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на прямолинейные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траектории вблизи поверхности Земли, рассматривая тропосферу как однородн</w:t>
      </w:r>
      <w:r>
        <w:rPr>
          <w:rFonts w:ascii="Times New Roman" w:hAnsi="Times New Roman" w:cs="Times New Roman"/>
          <w:sz w:val="28"/>
          <w:szCs w:val="28"/>
        </w:rPr>
        <w:t>ую среду. Соотношение между эквивалентным и действительным радиусом Земли 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6370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</w:rPr>
        <w:t>) определяется уравнением: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60"/>
          <w:szCs w:val="28"/>
        </w:rPr>
        <w:object w:dxaOrig="3255" w:dyaOrig="1140">
          <v:shape id="_x0000_i1046" type="#_x0000_t75" style="width:162.75pt;height:57pt" o:ole="">
            <v:imagedata r:id="rId51" o:title=""/>
          </v:shape>
          <o:OLEObject Type="Embed" ProgID="Equation.DSMT4" ShapeID="_x0000_i1046" DrawAspect="Content" ObjectID="_1618168918" r:id="rId52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(19)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нормальной рефракции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экв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8500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К = 4/3.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Расстояние прямой видимости между антеннами, поднятыми на высоту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(в метрах), без учета рефракции определяется уравнением:</w:t>
      </w:r>
    </w:p>
    <w:p w:rsidR="00AB20F8" w:rsidRDefault="003736AF">
      <w:pPr>
        <w:pStyle w:val="MTDisplayEquation"/>
        <w:spacing w:before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8"/>
          <w:szCs w:val="28"/>
        </w:rPr>
        <w:object w:dxaOrig="5235" w:dyaOrig="570">
          <v:shape id="_x0000_i1047" type="#_x0000_t75" style="width:261.75pt;height:28.5pt" o:ole="">
            <v:imagedata r:id="rId53" o:title=""/>
          </v:shape>
          <o:OLEObject Type="Embed" ProgID="Equation.DSMT4" ShapeID="_x0000_i1047" DrawAspect="Content" ObjectID="_1618168919" r:id="rId54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(20)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нормальной рефракции:</w:t>
      </w:r>
    </w:p>
    <w:p w:rsidR="00AB20F8" w:rsidRDefault="003736AF">
      <w:pPr>
        <w:pStyle w:val="MTDisplayEquation"/>
        <w:spacing w:before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8"/>
          <w:szCs w:val="28"/>
        </w:rPr>
        <w:object w:dxaOrig="5715" w:dyaOrig="570">
          <v:shape id="_x0000_i1048" type="#_x0000_t75" style="width:285.75pt;height:28.5pt" o:ole="">
            <v:imagedata r:id="rId55" o:title=""/>
          </v:shape>
          <o:OLEObject Type="Embed" ProgID="Equation.DSMT4" ShapeID="_x0000_i1048" DrawAspect="Content" ObjectID="_1618168920" r:id="rId56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(21)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Реальная рефракция вбли</w:t>
      </w:r>
      <w:r>
        <w:rPr>
          <w:rFonts w:ascii="Times New Roman" w:hAnsi="Times New Roman" w:cs="Times New Roman"/>
          <w:sz w:val="28"/>
          <w:szCs w:val="28"/>
        </w:rPr>
        <w:t xml:space="preserve">зи поверхности Земли может существенно отклоняться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нормальной. Основной причиной отклонения является разница между температурами воздуха и земной поверхности. Если она значительна (несколько десятков градусов), то вдоль поверхности формируется «тепловая</w:t>
      </w:r>
      <w:r>
        <w:rPr>
          <w:rFonts w:ascii="Times New Roman" w:hAnsi="Times New Roman" w:cs="Times New Roman"/>
          <w:sz w:val="28"/>
          <w:szCs w:val="28"/>
        </w:rPr>
        <w:t xml:space="preserve"> подушка», внутри которой градиент показателя преломления существенно отличается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нормального. Заметим также, что параметры рефракции справедливы в очень широких пределах длин волн – от оптического диапазона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метрового включительно.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Рефракция в тропосф</w:t>
      </w:r>
      <w:r>
        <w:rPr>
          <w:rFonts w:ascii="Times New Roman" w:hAnsi="Times New Roman" w:cs="Times New Roman"/>
          <w:sz w:val="28"/>
          <w:szCs w:val="28"/>
        </w:rPr>
        <w:t xml:space="preserve">ере обычно классифицируется по величине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dN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нормальной рефракции, как отмечалось выше,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dN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- 40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температура воздуха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значительно превышает температуру поверхности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 рефракция может доходить до </w:t>
      </w:r>
      <w:r>
        <w:rPr>
          <w:rFonts w:ascii="Times New Roman" w:hAnsi="Times New Roman" w:cs="Times New Roman"/>
          <w:i/>
          <w:sz w:val="28"/>
          <w:szCs w:val="28"/>
        </w:rPr>
        <w:t xml:space="preserve">критической, </w:t>
      </w:r>
      <w:r>
        <w:rPr>
          <w:rFonts w:ascii="Times New Roman" w:hAnsi="Times New Roman" w:cs="Times New Roman"/>
          <w:sz w:val="28"/>
          <w:szCs w:val="28"/>
        </w:rPr>
        <w:t xml:space="preserve">при которой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dN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/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- 157 </w:t>
      </w:r>
      <w:r>
        <w:rPr>
          <w:rFonts w:ascii="Times New Roman" w:hAnsi="Times New Roman" w:cs="Times New Roman"/>
          <w:i/>
          <w:sz w:val="28"/>
          <w:szCs w:val="28"/>
        </w:rPr>
        <w:t>км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-1</w:t>
      </w:r>
      <w:r>
        <w:rPr>
          <w:rFonts w:ascii="Times New Roman" w:hAnsi="Times New Roman" w:cs="Times New Roman"/>
          <w:sz w:val="28"/>
          <w:szCs w:val="28"/>
        </w:rPr>
        <w:t xml:space="preserve"> , и волна распространяется вдоль земной поверхности. Такая рефракция характерна для тропической зоны на море, когда воздух разогревается до 50 – 60 градусов, а температура морской поверхности не превышает 25 градусов. Пример – пресловутый «лет</w:t>
      </w:r>
      <w:r>
        <w:rPr>
          <w:rFonts w:ascii="Times New Roman" w:hAnsi="Times New Roman" w:cs="Times New Roman"/>
          <w:sz w:val="28"/>
          <w:szCs w:val="28"/>
        </w:rPr>
        <w:t>учий голландец», когда корабль виден далеко за горизонтом как бы «парящим в небе». В высоких северных широтах весной при положительной температуре воздуха и отрицательной температуре поверхности возникает явление, близкое к критической рефракции. Дальность</w:t>
      </w:r>
      <w:r>
        <w:rPr>
          <w:rFonts w:ascii="Times New Roman" w:hAnsi="Times New Roman" w:cs="Times New Roman"/>
          <w:sz w:val="28"/>
          <w:szCs w:val="28"/>
        </w:rPr>
        <w:t xml:space="preserve"> горизонта увеличивается многократно и видны острова в Ледовитом океане за сотни километров. Это явление способствует дальнему распространению ультракоротких радиоволн.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&lt;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то возможна </w:t>
      </w:r>
      <w:r>
        <w:rPr>
          <w:rFonts w:ascii="Times New Roman" w:hAnsi="Times New Roman" w:cs="Times New Roman"/>
          <w:i/>
          <w:sz w:val="28"/>
          <w:szCs w:val="28"/>
        </w:rPr>
        <w:t xml:space="preserve">отрицательная рефракция, </w:t>
      </w:r>
      <w:r>
        <w:rPr>
          <w:rFonts w:ascii="Times New Roman" w:hAnsi="Times New Roman" w:cs="Times New Roman"/>
          <w:sz w:val="28"/>
          <w:szCs w:val="28"/>
        </w:rPr>
        <w:t>при которой показатель преломления в</w:t>
      </w:r>
      <w:r>
        <w:rPr>
          <w:rFonts w:ascii="Times New Roman" w:hAnsi="Times New Roman" w:cs="Times New Roman"/>
          <w:sz w:val="28"/>
          <w:szCs w:val="28"/>
        </w:rPr>
        <w:t>озрастает с высотой, и кривая траектории распространения прогибается выпуклостью в сторону Земли. Примером такой рефракции  являются «миражи в пустыне». Раскаленный песок при вечерней прохладе создает отражение голубого неба на песке. В радиосвязи этот вар</w:t>
      </w:r>
      <w:r>
        <w:rPr>
          <w:rFonts w:ascii="Times New Roman" w:hAnsi="Times New Roman" w:cs="Times New Roman"/>
          <w:sz w:val="28"/>
          <w:szCs w:val="28"/>
        </w:rPr>
        <w:t>иант рефракции приводит к большим потерям мощности радиосигнала.</w:t>
      </w:r>
    </w:p>
    <w:p w:rsidR="00AB20F8" w:rsidRDefault="003736AF">
      <w:pPr>
        <w:spacing w:line="26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.2. Распространение радиоволн в свободном пространстве</w:t>
      </w:r>
    </w:p>
    <w:bookmarkEnd w:id="0"/>
    <w:p w:rsidR="00AB20F8" w:rsidRDefault="00AB20F8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Свободное пространство можно рассматривать как однородную непоглощающую среду с  </w:t>
      </w:r>
      <w:r>
        <w:rPr>
          <w:rFonts w:ascii="Times New Roman" w:hAnsi="Times New Roman" w:cs="Times New Roman"/>
          <w:i/>
          <w:sz w:val="28"/>
          <w:szCs w:val="28"/>
        </w:rPr>
        <w:t>ε</w:t>
      </w:r>
      <w:r>
        <w:rPr>
          <w:rFonts w:ascii="Times New Roman" w:hAnsi="Times New Roman" w:cs="Times New Roman"/>
          <w:sz w:val="28"/>
          <w:szCs w:val="28"/>
        </w:rPr>
        <w:t xml:space="preserve"> = 1. Такой средой является вакуум. В земной атмос</w:t>
      </w:r>
      <w:r>
        <w:rPr>
          <w:rFonts w:ascii="Times New Roman" w:hAnsi="Times New Roman" w:cs="Times New Roman"/>
          <w:sz w:val="28"/>
          <w:szCs w:val="28"/>
        </w:rPr>
        <w:t>фере таких идеальных сред не существует, тем не менее, выражения, описывающие условия распространения радиоволн в этом простейшем случае, являются фундаментальными. Распространение радиоволн в более сложных случаях характеризуется теми же выражениями с вне</w:t>
      </w:r>
      <w:r>
        <w:rPr>
          <w:rFonts w:ascii="Times New Roman" w:hAnsi="Times New Roman" w:cs="Times New Roman"/>
          <w:sz w:val="28"/>
          <w:szCs w:val="28"/>
        </w:rPr>
        <w:t>сением в них множителей, учитывающих влияние конкретных условий распространения.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свободного пространства плотность мощности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(Вт/м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расстоянии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i/>
          <w:sz w:val="28"/>
          <w:szCs w:val="28"/>
        </w:rPr>
        <w:t xml:space="preserve"> (м)</w:t>
      </w:r>
      <w:r>
        <w:rPr>
          <w:rFonts w:ascii="Times New Roman" w:hAnsi="Times New Roman" w:cs="Times New Roman"/>
          <w:sz w:val="28"/>
          <w:szCs w:val="28"/>
        </w:rPr>
        <w:t xml:space="preserve"> от изотропного источника, излучающего равномерно во всех направлениях, связана с мощностью, излуча</w:t>
      </w:r>
      <w:r>
        <w:rPr>
          <w:rFonts w:ascii="Times New Roman" w:hAnsi="Times New Roman" w:cs="Times New Roman"/>
          <w:sz w:val="28"/>
          <w:szCs w:val="28"/>
        </w:rPr>
        <w:t xml:space="preserve">емой этим источником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изл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(Вт) </w:t>
      </w:r>
      <w:r>
        <w:rPr>
          <w:rFonts w:ascii="Times New Roman" w:hAnsi="Times New Roman" w:cs="Times New Roman"/>
          <w:sz w:val="28"/>
          <w:szCs w:val="28"/>
        </w:rPr>
        <w:t>следующей зависимостью: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1245" w:dyaOrig="735">
          <v:shape id="_x0000_i1049" type="#_x0000_t75" style="width:62.25pt;height:36.75pt" o:ole="">
            <v:imagedata r:id="rId57" o:title=""/>
          </v:shape>
          <o:OLEObject Type="Embed" ProgID="Equation.DSMT4" ShapeID="_x0000_i1049" DrawAspect="Content" ObjectID="_1618168921" r:id="rId58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(22)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Плотность мощности от направленной излучающей антенны с нормированной диаграммой направленности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θ,φ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с коэффициентом направленного действия (КНД) антенны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изл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уравнением:</w:t>
      </w:r>
    </w:p>
    <w:p w:rsidR="00AB20F8" w:rsidRDefault="003736AF">
      <w:pPr>
        <w:pStyle w:val="MTDisplayEquation"/>
        <w:spacing w:after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ab/>
      </w:r>
      <w:r>
        <w:rPr>
          <w:rFonts w:cs="Times New Roman"/>
          <w:position w:val="-24"/>
          <w:szCs w:val="28"/>
        </w:rPr>
        <w:object w:dxaOrig="2850" w:dyaOrig="735">
          <v:shape id="_x0000_i1050" type="#_x0000_t75" style="width:142.5pt;height:36.75pt" o:ole="">
            <v:imagedata r:id="rId59" o:title=""/>
          </v:shape>
          <o:OLEObject Type="Embed" ProgID="Equation.DSMT4" ShapeID="_x0000_i1050" DrawAspect="Content" ObjectID="_1618168922" r:id="rId60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(23)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уравнениях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изл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мощность излучения антенны передатчика, а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расстояние между антеннами передатчика и приемника.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электродинамики известны соотношения, устанавливающие связь между </w:t>
      </w:r>
      <w:r>
        <w:rPr>
          <w:rFonts w:ascii="Times New Roman" w:hAnsi="Times New Roman" w:cs="Times New Roman"/>
          <w:sz w:val="28"/>
          <w:szCs w:val="28"/>
        </w:rPr>
        <w:t>параметрами электромагнитных волн в виде: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3270" w:dyaOrig="765">
          <v:shape id="_x0000_i1051" type="#_x0000_t75" style="width:163.5pt;height:38.25pt" o:ole="">
            <v:imagedata r:id="rId61" o:title=""/>
          </v:shape>
          <o:OLEObject Type="Embed" ProgID="Equation.DSMT4" ShapeID="_x0000_i1051" DrawAspect="Content" ObjectID="_1618168923" r:id="rId62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(24)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эти соотношения, получим выражение для амплитуды напряженности электрического поля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входе антенны приемника в виде:</w:t>
      </w:r>
    </w:p>
    <w:p w:rsidR="00AB20F8" w:rsidRDefault="003736AF">
      <w:pPr>
        <w:pStyle w:val="MTDisplayEquation"/>
        <w:spacing w:after="120"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3495" w:dyaOrig="795">
          <v:shape id="_x0000_i1052" type="#_x0000_t75" style="width:174.75pt;height:39.75pt" o:ole="">
            <v:imagedata r:id="rId63" o:title=""/>
          </v:shape>
          <o:OLEObject Type="Embed" ProgID="Equation.DSMT4" ShapeID="_x0000_i1052" DrawAspect="Content" ObjectID="_1618168924" r:id="rId64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(25)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Допустим, что диаграммы направленности антенн передатчика и приемника направлены строго навстречу друг другу и имеют одинаковые поляризации. Тогда для обеих антенн справедливо уравнение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θ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φ</w:t>
      </w:r>
      <w:r>
        <w:rPr>
          <w:rFonts w:ascii="Times New Roman" w:hAnsi="Times New Roman" w:cs="Times New Roman"/>
          <w:i/>
          <w:sz w:val="28"/>
          <w:szCs w:val="28"/>
        </w:rPr>
        <w:t xml:space="preserve">) = 1.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Мощность на входе приемника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согласованной антенной </w:t>
      </w:r>
      <w:r>
        <w:rPr>
          <w:rFonts w:ascii="Times New Roman" w:hAnsi="Times New Roman" w:cs="Times New Roman"/>
          <w:sz w:val="28"/>
          <w:szCs w:val="28"/>
        </w:rPr>
        <w:t xml:space="preserve">определяется плотностью мощности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входе антенны и </w:t>
      </w:r>
      <w:r>
        <w:rPr>
          <w:rFonts w:ascii="Times New Roman" w:hAnsi="Times New Roman" w:cs="Times New Roman"/>
          <w:i/>
          <w:sz w:val="28"/>
          <w:szCs w:val="28"/>
        </w:rPr>
        <w:t>эффективной поверхностью приемной антенны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эф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которая характеризуется площадью фронта волны, из которой антенна извлекает электромагнитную энергию при известном КНД приемной антенны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proofErr w:type="spellStart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4"/>
          <w:szCs w:val="28"/>
        </w:rPr>
        <w:object w:dxaOrig="3570" w:dyaOrig="795">
          <v:shape id="_x0000_i1053" type="#_x0000_t75" style="width:178.5pt;height:39.75pt" o:ole="">
            <v:imagedata r:id="rId65" o:title=""/>
          </v:shape>
          <o:OLEObject Type="Embed" ProgID="Equation.DSMT4" ShapeID="_x0000_i1053" DrawAspect="Content" ObjectID="_1618168925" r:id="rId66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>(26)</w:t>
      </w:r>
      <w:r>
        <w:rPr>
          <w:rFonts w:cs="Times New Roman"/>
          <w:szCs w:val="28"/>
        </w:rPr>
        <w:tab/>
        <w:t xml:space="preserve">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при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θ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φ</w:t>
      </w:r>
      <w:r>
        <w:rPr>
          <w:rFonts w:ascii="Times New Roman" w:hAnsi="Times New Roman" w:cs="Times New Roman"/>
          <w:i/>
          <w:sz w:val="28"/>
          <w:szCs w:val="28"/>
        </w:rPr>
        <w:t>) = 1</w:t>
      </w:r>
      <w:r>
        <w:rPr>
          <w:rFonts w:ascii="Times New Roman" w:hAnsi="Times New Roman" w:cs="Times New Roman"/>
          <w:sz w:val="28"/>
          <w:szCs w:val="28"/>
        </w:rPr>
        <w:t>, получим: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28"/>
          <w:szCs w:val="28"/>
        </w:rPr>
        <w:object w:dxaOrig="2940" w:dyaOrig="855">
          <v:shape id="_x0000_i1054" type="#_x0000_t75" style="width:147pt;height:42.75pt" o:ole="">
            <v:imagedata r:id="rId67" o:title=""/>
          </v:shape>
          <o:OLEObject Type="Embed" ProgID="Equation.DSMT4" ShapeID="_x0000_i1054" DrawAspect="Content" ObjectID="_1618168926" r:id="rId68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(27)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Преобразуем это уравнение, выразив длину волны </w:t>
      </w:r>
      <w:r>
        <w:rPr>
          <w:rFonts w:ascii="Times New Roman" w:hAnsi="Times New Roman" w:cs="Times New Roman"/>
          <w:i/>
          <w:sz w:val="28"/>
          <w:szCs w:val="28"/>
        </w:rPr>
        <w:t>λ</w:t>
      </w:r>
      <w:r>
        <w:rPr>
          <w:rFonts w:ascii="Times New Roman" w:hAnsi="Times New Roman" w:cs="Times New Roman"/>
          <w:sz w:val="28"/>
          <w:szCs w:val="28"/>
        </w:rPr>
        <w:t xml:space="preserve"> через частоту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. Получим: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3105" w:dyaOrig="900">
          <v:shape id="_x0000_i1055" type="#_x0000_t75" style="width:155.25pt;height:45pt" o:ole="">
            <v:imagedata r:id="rId69" o:title=""/>
          </v:shape>
          <o:OLEObject Type="Embed" ProgID="Equation.DSMT4" ShapeID="_x0000_i1055" DrawAspect="Content" ObjectID="_1618168927" r:id="rId70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(28)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 ослабление мощности радиосигнала в децибелах на входе приемника при условии, что приемник и передатчик имеют изотропные антенны, у которых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 xml:space="preserve"> = 1.</w:t>
      </w:r>
      <w:r>
        <w:rPr>
          <w:rFonts w:ascii="Times New Roman" w:hAnsi="Times New Roman" w:cs="Times New Roman"/>
          <w:sz w:val="28"/>
          <w:szCs w:val="28"/>
        </w:rPr>
        <w:t xml:space="preserve"> Получим: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30"/>
          <w:szCs w:val="28"/>
        </w:rPr>
        <w:object w:dxaOrig="3795" w:dyaOrig="855">
          <v:shape id="_x0000_i1056" type="#_x0000_t75" style="width:189.75pt;height:42.75pt" o:ole="">
            <v:imagedata r:id="rId71" o:title=""/>
          </v:shape>
          <o:OLEObject Type="Embed" ProgID="Equation.DSMT4" ShapeID="_x0000_i1056" DrawAspect="Content" ObjectID="_1618168928" r:id="rId72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(29)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Подставляя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известные численные значения в это уравнение</w:t>
      </w:r>
      <w:r>
        <w:rPr>
          <w:rFonts w:ascii="Times New Roman" w:hAnsi="Times New Roman" w:cs="Times New Roman"/>
          <w:sz w:val="28"/>
          <w:szCs w:val="28"/>
        </w:rPr>
        <w:t xml:space="preserve"> и выражая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частоту в </w:t>
      </w:r>
      <w:r>
        <w:rPr>
          <w:rFonts w:ascii="Times New Roman" w:hAnsi="Times New Roman" w:cs="Times New Roman"/>
          <w:i/>
          <w:sz w:val="28"/>
          <w:szCs w:val="28"/>
        </w:rPr>
        <w:t>МГц,</w:t>
      </w:r>
      <w:r>
        <w:rPr>
          <w:rFonts w:ascii="Times New Roman" w:hAnsi="Times New Roman" w:cs="Times New Roman"/>
          <w:sz w:val="28"/>
          <w:szCs w:val="28"/>
        </w:rPr>
        <w:t xml:space="preserve"> получим: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4"/>
          <w:szCs w:val="28"/>
        </w:rPr>
        <w:object w:dxaOrig="3930" w:dyaOrig="510">
          <v:shape id="_x0000_i1057" type="#_x0000_t75" style="width:196.5pt;height:25.5pt" o:ole="">
            <v:imagedata r:id="rId73" o:title=""/>
          </v:shape>
          <o:OLEObject Type="Embed" ProgID="Equation.DSMT4" ShapeID="_x0000_i1057" DrawAspect="Content" ObjectID="_1618168929" r:id="rId74"/>
        </w:object>
      </w:r>
      <w:r>
        <w:rPr>
          <w:rFonts w:cs="Times New Roman"/>
          <w:szCs w:val="28"/>
        </w:rPr>
        <w:t>.</w:t>
      </w:r>
      <w:r>
        <w:rPr>
          <w:rFonts w:cs="Times New Roman"/>
          <w:szCs w:val="28"/>
        </w:rPr>
        <w:tab/>
        <w:t xml:space="preserve"> (30)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Величина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называется </w:t>
      </w:r>
      <w:r>
        <w:rPr>
          <w:rFonts w:ascii="Times New Roman" w:hAnsi="Times New Roman" w:cs="Times New Roman"/>
          <w:i/>
          <w:sz w:val="28"/>
          <w:szCs w:val="28"/>
        </w:rPr>
        <w:t>основным ослаблением свободного пространства.</w:t>
      </w:r>
      <w:r>
        <w:rPr>
          <w:rFonts w:ascii="Times New Roman" w:hAnsi="Times New Roman" w:cs="Times New Roman"/>
          <w:sz w:val="28"/>
          <w:szCs w:val="28"/>
        </w:rPr>
        <w:t xml:space="preserve"> Обратим внимание на то, что ослабление мощности в канале «передатчик – приемник» происходит не за счет тепловых поте</w:t>
      </w:r>
      <w:r>
        <w:rPr>
          <w:rFonts w:ascii="Times New Roman" w:hAnsi="Times New Roman" w:cs="Times New Roman"/>
          <w:sz w:val="28"/>
          <w:szCs w:val="28"/>
        </w:rPr>
        <w:t xml:space="preserve">рь (они в вакууме отсутствуют), а за счет рассеивания энергии в пространстве изотропными антеннами. Приемная антенна получает только малую часть излученной энергии. Чтобы увеличить мощность приема, используют направленные антенны с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 xml:space="preserve">&gt;&gt;1. </w:t>
      </w:r>
      <w:r>
        <w:rPr>
          <w:rFonts w:ascii="Times New Roman" w:hAnsi="Times New Roman" w:cs="Times New Roman"/>
          <w:sz w:val="28"/>
          <w:szCs w:val="28"/>
        </w:rPr>
        <w:t>Тогда мощность уве</w:t>
      </w:r>
      <w:r>
        <w:rPr>
          <w:rFonts w:ascii="Times New Roman" w:hAnsi="Times New Roman" w:cs="Times New Roman"/>
          <w:sz w:val="28"/>
          <w:szCs w:val="28"/>
        </w:rPr>
        <w:t>личивается, а ослабление уменьшается, и уравнение, описывающее ослабление мощности радиосигнала, в этом случае принимает вид: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8"/>
          <w:szCs w:val="28"/>
        </w:rPr>
        <w:object w:dxaOrig="3255" w:dyaOrig="570">
          <v:shape id="_x0000_i1058" type="#_x0000_t75" style="width:162.75pt;height:28.5pt" o:ole="">
            <v:imagedata r:id="rId75" o:title=""/>
          </v:shape>
          <o:OLEObject Type="Embed" ProgID="Equation.DSMT4" ShapeID="_x0000_i1058" DrawAspect="Content" ObjectID="_1618168930" r:id="rId76"/>
        </w:objec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ab/>
        <w:t xml:space="preserve">(31)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практике вместо коэффициента направленного действия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, который является теоретическим параметром, используют измеряемый параметр – </w:t>
      </w:r>
      <w:r>
        <w:rPr>
          <w:rFonts w:ascii="Times New Roman" w:hAnsi="Times New Roman" w:cs="Times New Roman"/>
          <w:i/>
          <w:sz w:val="28"/>
          <w:szCs w:val="28"/>
        </w:rPr>
        <w:t xml:space="preserve">коэффициент усиления антенны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Эти два параметра связаны соотношением:</w:t>
      </w:r>
    </w:p>
    <w:p w:rsidR="00AB20F8" w:rsidRDefault="003736AF">
      <w:pPr>
        <w:pStyle w:val="MTDisplayEquation"/>
        <w:spacing w:line="264" w:lineRule="auto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position w:val="-14"/>
          <w:szCs w:val="28"/>
        </w:rPr>
        <w:object w:dxaOrig="2040" w:dyaOrig="450">
          <v:shape id="_x0000_i1059" type="#_x0000_t75" style="width:102pt;height:22.5pt" o:ole="">
            <v:imagedata r:id="rId77" o:title=""/>
          </v:shape>
          <o:OLEObject Type="Embed" ProgID="Equation.DSMT4" ShapeID="_x0000_i1059" DrawAspect="Content" ObjectID="_1618168931" r:id="rId78"/>
        </w:object>
      </w:r>
      <w:r>
        <w:rPr>
          <w:rFonts w:cs="Times New Roman"/>
          <w:szCs w:val="28"/>
        </w:rPr>
        <w:t xml:space="preserve"> 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случае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θ</w:t>
      </w:r>
      <w:r>
        <w:rPr>
          <w:rFonts w:ascii="Times New Roman" w:hAnsi="Times New Roman" w:cs="Times New Roman"/>
          <w:i/>
          <w:sz w:val="28"/>
          <w:szCs w:val="28"/>
        </w:rPr>
        <w:t xml:space="preserve">,φ), </w:t>
      </w:r>
      <w:r>
        <w:rPr>
          <w:rFonts w:ascii="Times New Roman" w:hAnsi="Times New Roman" w:cs="Times New Roman"/>
          <w:sz w:val="28"/>
          <w:szCs w:val="28"/>
        </w:rPr>
        <w:t>то есть является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функцией координат пространства.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и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sz w:val="28"/>
          <w:szCs w:val="28"/>
        </w:rPr>
        <w:t>, определяется только в главном направлении – максимуме излучения (приема).</w:t>
      </w:r>
      <w:proofErr w:type="gramEnd"/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Уравнение (31) с использованием коэффициента усиления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применяют для анализа </w:t>
      </w:r>
      <w:r>
        <w:rPr>
          <w:rFonts w:ascii="Times New Roman" w:hAnsi="Times New Roman" w:cs="Times New Roman"/>
          <w:i/>
          <w:sz w:val="28"/>
          <w:szCs w:val="28"/>
        </w:rPr>
        <w:t>бюджета канала связи.</w:t>
      </w:r>
      <w:r>
        <w:rPr>
          <w:rFonts w:ascii="Times New Roman" w:hAnsi="Times New Roman" w:cs="Times New Roman"/>
          <w:sz w:val="28"/>
          <w:szCs w:val="28"/>
        </w:rPr>
        <w:t xml:space="preserve"> При этом некоторые из  параметров являются заданными, например, мощность</w:t>
      </w:r>
      <w:r>
        <w:rPr>
          <w:rFonts w:ascii="Times New Roman" w:hAnsi="Times New Roman" w:cs="Times New Roman"/>
          <w:sz w:val="28"/>
          <w:szCs w:val="28"/>
        </w:rPr>
        <w:t xml:space="preserve"> передатчика, несущая частота и расстояние до приемника, остальные требуемые параметры рассчитываются и сопоставляются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возможными.</w:t>
      </w:r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Удобным параметром при анализе бюджета связи является </w:t>
      </w:r>
      <w:r>
        <w:rPr>
          <w:rFonts w:ascii="Times New Roman" w:hAnsi="Times New Roman" w:cs="Times New Roman"/>
          <w:i/>
          <w:sz w:val="28"/>
          <w:szCs w:val="28"/>
        </w:rPr>
        <w:t>эффективная изотропно-излучаемая мощность (ЭИИМ), равная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произведению</w:t>
      </w:r>
      <w:r>
        <w:rPr>
          <w:rFonts w:ascii="Times New Roman" w:hAnsi="Times New Roman" w:cs="Times New Roman"/>
          <w:sz w:val="28"/>
          <w:szCs w:val="28"/>
        </w:rPr>
        <w:t xml:space="preserve"> мощности передатчика и коэффициента усиления передающей антенны:</w:t>
      </w:r>
    </w:p>
    <w:p w:rsidR="00AB20F8" w:rsidRDefault="003736AF">
      <w:pPr>
        <w:spacing w:before="120" w:after="12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ЭИИМ =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изл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  <w:vertAlign w:val="subscript"/>
        </w:rPr>
        <w:t>изл</w:t>
      </w:r>
      <w:proofErr w:type="spellEnd"/>
    </w:p>
    <w:p w:rsidR="00AB20F8" w:rsidRDefault="003736AF">
      <w:pPr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Тепловые потери в тропосфере малы. Они вызваны в основном молекулами воды и кислорода и в диапазоне частот до 15 ГГц  и не превышают 0,015 дБ на километр. Всплеск затухания </w:t>
      </w:r>
      <w:r>
        <w:rPr>
          <w:rFonts w:ascii="Times New Roman" w:hAnsi="Times New Roman" w:cs="Times New Roman"/>
          <w:sz w:val="28"/>
          <w:szCs w:val="28"/>
        </w:rPr>
        <w:t>до 0,5 дБ/км на частоте около 22 ГГц считается значительным. Примерно такое же затухание в диапазоне ниже 10 ГГц испытывают радиоволны в дожде средней плотности, облаках и в густом тумане.</w:t>
      </w:r>
    </w:p>
    <w:sectPr w:rsidR="00AB2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D0D"/>
    <w:rsid w:val="003736AF"/>
    <w:rsid w:val="00734473"/>
    <w:rsid w:val="00831D0D"/>
    <w:rsid w:val="00AB20F8"/>
    <w:rsid w:val="00B52246"/>
    <w:rsid w:val="00C15C16"/>
    <w:rsid w:val="00EA11BA"/>
    <w:rsid w:val="4F38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customStyle="1" w:styleId="MTDisplayEquation">
    <w:name w:val="MTDisplayEquation"/>
    <w:basedOn w:val="a"/>
    <w:next w:val="a"/>
    <w:link w:val="MTDisplayEquation0"/>
    <w:qFormat/>
    <w:pPr>
      <w:tabs>
        <w:tab w:val="center" w:pos="4680"/>
        <w:tab w:val="right" w:pos="9360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MTDisplayEquation0">
    <w:name w:val="MTDisplayEquation Знак"/>
    <w:basedOn w:val="a0"/>
    <w:link w:val="MTDisplayEquation"/>
    <w:qFormat/>
    <w:rPr>
      <w:rFonts w:ascii="Times New Roman" w:hAnsi="Times New Roman"/>
      <w:sz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paragraph" w:customStyle="1" w:styleId="MTDisplayEquation">
    <w:name w:val="MTDisplayEquation"/>
    <w:basedOn w:val="a"/>
    <w:next w:val="a"/>
    <w:link w:val="MTDisplayEquation0"/>
    <w:qFormat/>
    <w:pPr>
      <w:tabs>
        <w:tab w:val="center" w:pos="4680"/>
        <w:tab w:val="right" w:pos="9360"/>
      </w:tabs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MTDisplayEquation0">
    <w:name w:val="MTDisplayEquation Знак"/>
    <w:basedOn w:val="a0"/>
    <w:link w:val="MTDisplayEquation"/>
    <w:qFormat/>
    <w:rPr>
      <w:rFonts w:ascii="Times New Roman" w:hAnsi="Times New Roman"/>
      <w:sz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png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3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3.png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2.wmf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2544</Words>
  <Characters>14507</Characters>
  <Application>Microsoft Office Word</Application>
  <DocSecurity>0</DocSecurity>
  <Lines>120</Lines>
  <Paragraphs>34</Paragraphs>
  <ScaleCrop>false</ScaleCrop>
  <Company/>
  <LinksUpToDate>false</LinksUpToDate>
  <CharactersWithSpaces>17017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Администратор</cp:lastModifiedBy>
  <cp:revision>7</cp:revision>
  <dcterms:created xsi:type="dcterms:W3CDTF">2019-04-06T01:43:00Z</dcterms:created>
  <dcterms:modified xsi:type="dcterms:W3CDTF">2019-04-30T15:35:00Z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1049-10.2.0.5978</vt:lpwstr>
  </property>
</Properties>
</file>