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B7D8" w14:textId="77777777" w:rsidR="00445B2D" w:rsidRPr="00445B2D" w:rsidRDefault="00445B2D" w:rsidP="00445B2D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Государственная антикоррупционная политика</w:t>
      </w:r>
    </w:p>
    <w:p w14:paraId="1ABC9D5B" w14:textId="77777777" w:rsidR="00445B2D" w:rsidRPr="00445B2D" w:rsidRDefault="00445B2D" w:rsidP="00445B2D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50ED7543" w14:textId="77777777" w:rsidR="00445B2D" w:rsidRPr="00445B2D" w:rsidRDefault="00445B2D" w:rsidP="00445B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7" w:tooltip="Вернуться в раздел АТТЕСТАЦИЯ" w:history="1">
        <w:r w:rsidRPr="00445B2D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40B876F0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</w:t>
      </w:r>
    </w:p>
    <w:p w14:paraId="7FB7A8BB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Реферат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(от лат. </w:t>
      </w:r>
      <w:proofErr w:type="spellStart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referrer</w:t>
      </w:r>
      <w:proofErr w:type="spellEnd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14:paraId="43D0FC14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Содержание реферата обычно включает в себя:</w:t>
      </w:r>
    </w:p>
    <w:p w14:paraId="436365B4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</w:t>
      </w:r>
      <w:r w:rsidRPr="00445B2D">
        <w:rPr>
          <w:rFonts w:ascii="Verdana" w:eastAsia="Times New Roman" w:hAnsi="Verdana" w:cs="Times New Roman"/>
          <w:i/>
          <w:iCs/>
          <w:color w:val="217A94"/>
          <w:sz w:val="21"/>
          <w:szCs w:val="21"/>
          <w:lang w:eastAsia="ru-RU"/>
        </w:rPr>
        <w:t>введение,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 котором обосновывается актуальность выбранной темы;</w:t>
      </w:r>
    </w:p>
    <w:p w14:paraId="57418D72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</w:t>
      </w:r>
      <w:r w:rsidRPr="00445B2D">
        <w:rPr>
          <w:rFonts w:ascii="Verdana" w:eastAsia="Times New Roman" w:hAnsi="Verdana" w:cs="Times New Roman"/>
          <w:i/>
          <w:iCs/>
          <w:color w:val="217A94"/>
          <w:sz w:val="21"/>
          <w:szCs w:val="21"/>
          <w:lang w:eastAsia="ru-RU"/>
        </w:rPr>
        <w:t>основную часть,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раскрывающую тему через выделение в ней </w:t>
      </w:r>
      <w:proofErr w:type="gramStart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3-4</w:t>
      </w:r>
      <w:proofErr w:type="gramEnd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аспектов, которые надо сформулировать как отдельные пункты (главы);</w:t>
      </w:r>
    </w:p>
    <w:p w14:paraId="08DC2D34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</w:t>
      </w:r>
      <w:r w:rsidRPr="00445B2D">
        <w:rPr>
          <w:rFonts w:ascii="Verdana" w:eastAsia="Times New Roman" w:hAnsi="Verdana" w:cs="Times New Roman"/>
          <w:i/>
          <w:iCs/>
          <w:color w:val="217A94"/>
          <w:sz w:val="21"/>
          <w:szCs w:val="21"/>
          <w:lang w:eastAsia="ru-RU"/>
        </w:rPr>
        <w:t>заключение,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где подводятся итоги проделанной автором работы;</w:t>
      </w:r>
    </w:p>
    <w:p w14:paraId="01BECEC1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</w:t>
      </w:r>
      <w:r w:rsidRPr="00445B2D">
        <w:rPr>
          <w:rFonts w:ascii="Verdana" w:eastAsia="Times New Roman" w:hAnsi="Verdana" w:cs="Times New Roman"/>
          <w:i/>
          <w:iCs/>
          <w:color w:val="217A94"/>
          <w:sz w:val="21"/>
          <w:szCs w:val="21"/>
          <w:lang w:eastAsia="ru-RU"/>
        </w:rPr>
        <w:t>список литературы,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в котором должно быть не менее </w:t>
      </w:r>
      <w:proofErr w:type="gramStart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8-10</w:t>
      </w:r>
      <w:proofErr w:type="gramEnd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наименований.</w:t>
      </w:r>
    </w:p>
    <w:p w14:paraId="100E71B2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При написании реферата необходимо пользоваться учебниками, справочной литературой, а также обязательным является использование книг, статей из периодических изданий. Библиографический поиск следует начать со знакомства с литературой, рекомендованной к теме учебного курса, близкой к выбранной теме контрольной работы. Объем реферата должен составлять </w:t>
      </w:r>
      <w:proofErr w:type="gramStart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10-15</w:t>
      </w:r>
      <w:proofErr w:type="gramEnd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страниц. Содержание основной части реферата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</w:t>
      </w:r>
    </w:p>
    <w:p w14:paraId="152C7A42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В заключении излагаются выводы, сделанные студентом в соответствии с </w:t>
      </w:r>
      <w:proofErr w:type="gramStart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целями  и</w:t>
      </w:r>
      <w:proofErr w:type="gramEnd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задачами, заявленными в исследовании, а также в случае целесообразности, рекомендации, которые вытекают из предмета исследования и могут быть использованы в практике государственного и муниципального управления.</w:t>
      </w:r>
    </w:p>
    <w:p w14:paraId="665AF01E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описания.</w:t>
      </w:r>
    </w:p>
    <w:p w14:paraId="49BAAD4D" w14:textId="77777777" w:rsidR="00445B2D" w:rsidRPr="00445B2D" w:rsidRDefault="00445B2D" w:rsidP="00445B2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ТЕМАТИКА РЕФЕРАТОВ ПО ДИСЦИПЛИНЕ</w:t>
      </w:r>
    </w:p>
    <w:p w14:paraId="19974D39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История борьбы с коррупцией в России.</w:t>
      </w:r>
    </w:p>
    <w:p w14:paraId="5C7A4CE9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Опыт международной борьбы с коррупцией.</w:t>
      </w:r>
    </w:p>
    <w:p w14:paraId="5AE5723E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Гражданское общество в борьбе с коррупцией: история и современность.</w:t>
      </w:r>
    </w:p>
    <w:p w14:paraId="2F5C8812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Коррупция как сложное социальное явление (экономическое, политическое, социальное, культурное и пр.).</w:t>
      </w:r>
    </w:p>
    <w:p w14:paraId="0BDCE253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  </w:t>
      </w:r>
      <w:proofErr w:type="gramStart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Международные  организации</w:t>
      </w:r>
      <w:proofErr w:type="gramEnd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 по   противодействию коррупции (ГРЕКО, ОЭСР и др.).</w:t>
      </w:r>
    </w:p>
    <w:p w14:paraId="33E33E14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Социально-экономические и политические последствия коррупции.</w:t>
      </w:r>
    </w:p>
    <w:p w14:paraId="2FD15A63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lastRenderedPageBreak/>
        <w:t>  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Художественные образы взяточников и мздоимцев в литературе и искусстве.</w:t>
      </w:r>
    </w:p>
    <w:p w14:paraId="0D8548A2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Финансовая жизнь школы сегодня: проблемы и перспективы.</w:t>
      </w:r>
    </w:p>
    <w:p w14:paraId="4D4018F6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Коррупция как фактор нарушения прав человека.</w:t>
      </w:r>
    </w:p>
    <w:p w14:paraId="2F0A725B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Я знаю свои права (о мерах противодействия различным проявлениям коррупции).</w:t>
      </w:r>
    </w:p>
    <w:p w14:paraId="3ED1D07F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соучастия в коррупционном преступлении.</w:t>
      </w:r>
    </w:p>
    <w:p w14:paraId="12385DE6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Уголовно-правовая       характеристика      соучастия      в                       коррупционных преступлениях.</w:t>
      </w:r>
    </w:p>
    <w:p w14:paraId="1776F827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    коррупции    в    организованных    группах    и                       преступных сообществах.</w:t>
      </w:r>
    </w:p>
    <w:p w14:paraId="4A1AC177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квалификации коррупционных преступлений, совершенных в составе коррупционных групп.</w:t>
      </w:r>
    </w:p>
    <w:p w14:paraId="7F7CCF23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Использование служебного положения при совершении коррупционных преступлений.</w:t>
      </w:r>
    </w:p>
    <w:p w14:paraId="72237AE8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уголовной ответственности за коррупционные преступления участников организованных групп и преступных сообществ.</w:t>
      </w:r>
    </w:p>
    <w:p w14:paraId="562F0699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Специфика   </w:t>
      </w:r>
      <w:proofErr w:type="gramStart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преступлений,   </w:t>
      </w:r>
      <w:proofErr w:type="gramEnd"/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совершаемых    специальными                       субъектами   с использованием своих должностных полномочий.</w:t>
      </w:r>
    </w:p>
    <w:p w14:paraId="651D0035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Коррупционные преступления как фактор дестабилизации государственной власти.</w:t>
      </w:r>
    </w:p>
    <w:p w14:paraId="249DEF49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Коррупционные преступления как фактор дестабилизации государственной службы.</w:t>
      </w:r>
    </w:p>
    <w:p w14:paraId="59F18AED" w14:textId="77777777" w:rsidR="00445B2D" w:rsidRPr="00445B2D" w:rsidRDefault="00445B2D" w:rsidP="0044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45B2D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   </w:t>
      </w:r>
      <w:r w:rsidRPr="00445B2D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Коррупционные преступления как фактор дестабилизации службы в органах местного самоуправления</w:t>
      </w:r>
    </w:p>
    <w:p w14:paraId="15811567" w14:textId="77777777" w:rsidR="00E67487" w:rsidRDefault="00E67487"/>
    <w:sectPr w:rsidR="00E6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318"/>
    <w:multiLevelType w:val="multilevel"/>
    <w:tmpl w:val="C26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36"/>
    <w:rsid w:val="001E7B36"/>
    <w:rsid w:val="00445B2D"/>
    <w:rsid w:val="00E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6FB16-4155-40F6-9C90-D430A6AE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5B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3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1524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3143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2021-11-04T12:23:00Z</dcterms:created>
  <dcterms:modified xsi:type="dcterms:W3CDTF">2021-11-04T12:23:00Z</dcterms:modified>
</cp:coreProperties>
</file>