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E519" w14:textId="77777777" w:rsidR="00E8701B" w:rsidRPr="00E8701B" w:rsidRDefault="00E8701B" w:rsidP="00E8701B">
      <w:pPr>
        <w:spacing w:after="0" w:line="600" w:lineRule="atLeast"/>
        <w:textAlignment w:val="center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r w:rsidRPr="00E8701B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Управление муниципальным имуществом</w:t>
      </w:r>
    </w:p>
    <w:p w14:paraId="11BFDF6E" w14:textId="77777777" w:rsidR="00E8701B" w:rsidRPr="00E8701B" w:rsidRDefault="00E8701B" w:rsidP="00E8701B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E8701B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Промежуточная аттестация</w:t>
      </w:r>
    </w:p>
    <w:p w14:paraId="08EB2F4B" w14:textId="77777777" w:rsidR="00E8701B" w:rsidRPr="00E8701B" w:rsidRDefault="00E8701B" w:rsidP="00E870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hyperlink r:id="rId5" w:anchor="section-10" w:tooltip="Вернуться в раздел АТТЕСТАЦИЯ" w:history="1">
        <w:r w:rsidRPr="00E8701B">
          <w:rPr>
            <w:rFonts w:ascii="Verdana" w:eastAsia="Times New Roman" w:hAnsi="Verdana" w:cs="Times New Roman"/>
            <w:color w:val="FFFFFF"/>
            <w:sz w:val="21"/>
            <w:szCs w:val="21"/>
            <w:u w:val="single"/>
            <w:bdr w:val="single" w:sz="6" w:space="3" w:color="CCCCCC" w:frame="1"/>
            <w:shd w:val="clear" w:color="auto" w:fill="30ADD1"/>
            <w:lang w:eastAsia="ru-RU"/>
          </w:rPr>
          <w:t>Вернуться в раздел АТТЕСТАЦИЯ</w:t>
        </w:r>
      </w:hyperlink>
    </w:p>
    <w:p w14:paraId="418209CB" w14:textId="77777777" w:rsidR="00E8701B" w:rsidRPr="00E8701B" w:rsidRDefault="00E8701B" w:rsidP="00E8701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Итоговая контрольная работа</w:t>
      </w:r>
    </w:p>
    <w:p w14:paraId="34BE7768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Правовые основы  муниципальной собственности</w:t>
      </w:r>
    </w:p>
    <w:p w14:paraId="09F78F46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Состав муниципальной собственности</w:t>
      </w:r>
    </w:p>
    <w:p w14:paraId="794036A2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Управление и распоряжение муниципальным имуществом</w:t>
      </w:r>
    </w:p>
    <w:p w14:paraId="2F7CEC9F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Роль комитетов по управлению муниципальным имуществом</w:t>
      </w:r>
    </w:p>
    <w:p w14:paraId="668E6EB2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Имущество поселений и муниципальных районов</w:t>
      </w:r>
    </w:p>
    <w:p w14:paraId="013981D4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Правовое регулирование права владения, пользования и распоряжения муниципальным имуществом</w:t>
      </w:r>
    </w:p>
    <w:p w14:paraId="1636495B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Перераспределение имущества между государством и муниципальным образованием</w:t>
      </w:r>
    </w:p>
    <w:p w14:paraId="3BA8E966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Правовые основания проведения перераспределения имущества между РФ, субъектами РФ и муниципальными образованиями</w:t>
      </w:r>
    </w:p>
    <w:p w14:paraId="5A0EBC04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Федеральное правовое регулирование процедуры разграничения имущественных обязательств</w:t>
      </w:r>
    </w:p>
    <w:p w14:paraId="024FD267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Региональное правовое регулирование процедуры разграничения имущества</w:t>
      </w:r>
    </w:p>
    <w:p w14:paraId="4B4770F1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Муниципальное правовое регулирование процедуры разграничения имущества</w:t>
      </w:r>
    </w:p>
    <w:p w14:paraId="0EC497E3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Муниципальная казна и управление имуществом, предназначенным для обеспечения деятельности ОМС</w:t>
      </w:r>
    </w:p>
    <w:p w14:paraId="27038AC6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Учет имущества, входящего в состав муниципальной казны</w:t>
      </w:r>
    </w:p>
    <w:p w14:paraId="4DEFA752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Состав и источники образования имущества муниципальной казны</w:t>
      </w:r>
    </w:p>
    <w:p w14:paraId="7DF2C303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Порядок содержания и использования имущества муниципальной казны</w:t>
      </w:r>
    </w:p>
    <w:p w14:paraId="65303C34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Контроль за сохранностью и целевым использованием муниципальной казны</w:t>
      </w:r>
    </w:p>
    <w:p w14:paraId="0682894F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Управление имуществом, предназначенным для обеспечения деятельности ОМС</w:t>
      </w:r>
    </w:p>
    <w:p w14:paraId="58DA5D2F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Принципы передачи материальных ресурсов для исполнения отдельных государственных полномочий</w:t>
      </w:r>
    </w:p>
    <w:p w14:paraId="4C35CAD6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Контроль за осуществлением ОМС отдельных государственных полномочий</w:t>
      </w:r>
    </w:p>
    <w:p w14:paraId="46B349C3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Аренда муниципального имущества</w:t>
      </w:r>
    </w:p>
    <w:p w14:paraId="67218565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Сфера применения концессионного договора</w:t>
      </w:r>
    </w:p>
    <w:p w14:paraId="0C075F71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Правовая природа концессионного договора</w:t>
      </w:r>
    </w:p>
    <w:p w14:paraId="11E52D2C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Порядок заключения концессионного договора: конкурсы и аукционы</w:t>
      </w:r>
    </w:p>
    <w:p w14:paraId="2002B087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Разграничение компетенции между ОМС в сфере управления имуществом</w:t>
      </w:r>
    </w:p>
    <w:p w14:paraId="223ADFB8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Управление имуществом, переданным муниципальным унитарным предприятиям</w:t>
      </w:r>
    </w:p>
    <w:p w14:paraId="47A563EB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Управление имуществом, переданным муниципальным учреждениям</w:t>
      </w:r>
    </w:p>
    <w:p w14:paraId="2EF7128D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Использование муниципального имущества для решения вопросов местного значения</w:t>
      </w:r>
    </w:p>
    <w:p w14:paraId="578F7F71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Порядок изменения целевого назначения муниципального имущества</w:t>
      </w:r>
    </w:p>
    <w:p w14:paraId="3718F22F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Реорганизация муниципальных организаций</w:t>
      </w:r>
    </w:p>
    <w:p w14:paraId="530FD0A3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Организация и порядок перепрофилирования имущества</w:t>
      </w:r>
    </w:p>
    <w:p w14:paraId="20C3D5B5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Ликвидация муниципальных учреждения и предприятий</w:t>
      </w:r>
    </w:p>
    <w:p w14:paraId="13EA4817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Приватизация муниципального имущества</w:t>
      </w:r>
    </w:p>
    <w:p w14:paraId="1DDC4AD6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Организация процесса приватизации в муниципальном образовании</w:t>
      </w:r>
    </w:p>
    <w:p w14:paraId="272FBB3A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Субъекты приватизации муниципального имущества</w:t>
      </w:r>
    </w:p>
    <w:p w14:paraId="6D2E5E7C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Способы приватизации муниципального имущества</w:t>
      </w:r>
    </w:p>
    <w:p w14:paraId="26EBA0A7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Особенности приватизации имущественных комплексов муниципальных унитарных предприятий</w:t>
      </w:r>
    </w:p>
    <w:p w14:paraId="387EE5D5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Оформление договора купли-продажи имущества</w:t>
      </w:r>
    </w:p>
    <w:p w14:paraId="7743FAEF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Земельный участок – объект управления</w:t>
      </w:r>
    </w:p>
    <w:p w14:paraId="05FEABDF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Государственное разграничение земель</w:t>
      </w:r>
    </w:p>
    <w:p w14:paraId="16144608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Земельный участок</w:t>
      </w:r>
    </w:p>
    <w:p w14:paraId="22CF6757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Земельная составляющая недвижимости</w:t>
      </w:r>
    </w:p>
    <w:p w14:paraId="09BC448F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Формирование земельного рынка</w:t>
      </w:r>
    </w:p>
    <w:p w14:paraId="169ECE29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Особенности земельного рынка</w:t>
      </w:r>
    </w:p>
    <w:p w14:paraId="6557B4D0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Порядок распоряжения земельными участками, находящимися в муниципальной собственности</w:t>
      </w:r>
    </w:p>
    <w:p w14:paraId="70C0790F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Порядок распоряжения земельными участками, государственная собственность на которые не разграничена</w:t>
      </w:r>
    </w:p>
    <w:p w14:paraId="22F12B10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Порядок разграничения государственной собственности на землю</w:t>
      </w:r>
    </w:p>
    <w:p w14:paraId="190DCCF9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Муниципальная собственность на землю</w:t>
      </w:r>
    </w:p>
    <w:p w14:paraId="417D1CDC" w14:textId="77777777" w:rsidR="00E8701B" w:rsidRPr="00E8701B" w:rsidRDefault="00E8701B" w:rsidP="00E870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E870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Аренда земельных участков</w:t>
      </w:r>
    </w:p>
    <w:p w14:paraId="4F212EB3" w14:textId="77777777" w:rsidR="0055743C" w:rsidRDefault="0055743C"/>
    <w:sectPr w:rsidR="0055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875AC"/>
    <w:multiLevelType w:val="multilevel"/>
    <w:tmpl w:val="1028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4C"/>
    <w:rsid w:val="0008504C"/>
    <w:rsid w:val="0055743C"/>
    <w:rsid w:val="00E8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DF8E9-5FAB-40B4-ADB3-EB42E92D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70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0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70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70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7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1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5445">
                  <w:marLeft w:val="335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83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course/view.php?id=1249&amp;sesskey=P3eBqu8Q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2021-11-04T12:33:00Z</dcterms:created>
  <dcterms:modified xsi:type="dcterms:W3CDTF">2021-11-04T12:33:00Z</dcterms:modified>
</cp:coreProperties>
</file>