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A56F5" w14:textId="74F7F9C8" w:rsidR="00E4743B" w:rsidRPr="00E4743B" w:rsidRDefault="00E4743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37 задание</w:t>
      </w:r>
    </w:p>
    <w:p w14:paraId="6D317419" w14:textId="5D3B72B4" w:rsidR="00E4743B" w:rsidRDefault="00E4743B">
      <w:r w:rsidRPr="00E4743B">
        <w:rPr>
          <w:noProof/>
        </w:rPr>
        <w:drawing>
          <wp:inline distT="0" distB="0" distL="0" distR="0" wp14:anchorId="2B0B1FF6" wp14:editId="28FE4EDF">
            <wp:extent cx="4701540" cy="3505424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8308" cy="3517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C4685" w14:textId="081A4213" w:rsidR="007226C6" w:rsidRDefault="007226C6"/>
    <w:p w14:paraId="30C3F9CA" w14:textId="77777777" w:rsidR="007226C6" w:rsidRDefault="007226C6" w:rsidP="007226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37 вариант 10</w:t>
      </w:r>
    </w:p>
    <w:p w14:paraId="69528156" w14:textId="77777777" w:rsidR="007226C6" w:rsidRDefault="007226C6" w:rsidP="007226C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65B32708" wp14:editId="24ED5E2F">
            <wp:extent cx="5940425" cy="99504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8C0F9" w14:textId="77777777" w:rsidR="007226C6" w:rsidRDefault="007226C6" w:rsidP="007226C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414309B7" wp14:editId="43D886C0">
            <wp:extent cx="3695700" cy="4476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96216" cy="4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FC62F" w14:textId="77777777" w:rsidR="007226C6" w:rsidRDefault="007226C6" w:rsidP="007226C6">
      <w:pPr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Решение этой задачи опирается на теоретические сведения, изложенные в конспекте лекций: понятие ортогональных многочленов и основные типы (§9, пункт 9.2, §10, пункт 10.2), определение и сходимость ряда Фурье (§11).</w:t>
      </w:r>
    </w:p>
    <w:p w14:paraId="0072B59F" w14:textId="77777777" w:rsidR="007226C6" w:rsidRDefault="007226C6" w:rsidP="007226C6">
      <w:pPr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 xml:space="preserve">Многочлены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Лагерра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образуют ортогональный (после нормировки – ортонормированный) базис в гильбертовом пространстве</w:t>
      </w:r>
      <w:r w:rsidRPr="00B7508F"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r>
        <w:rPr>
          <w:rFonts w:ascii="Times New Roman" w:eastAsia="sans-serif" w:hAnsi="Times New Roman" w:cs="Times New Roman"/>
          <w:position w:val="-10"/>
          <w:sz w:val="28"/>
          <w:szCs w:val="28"/>
          <w:lang w:val="en-US"/>
        </w:rPr>
        <w:object w:dxaOrig="1140" w:dyaOrig="360" w14:anchorId="3532F4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8pt" o:ole="">
            <v:imagedata r:id="rId7" o:title=""/>
          </v:shape>
          <o:OLEObject Type="Embed" ProgID="Equation.KSEE3" ShapeID="_x0000_i1025" DrawAspect="Content" ObjectID="_1698486538" r:id="rId8"/>
        </w:object>
      </w:r>
      <w:r w:rsidRPr="00B7508F"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r>
        <w:rPr>
          <w:rFonts w:ascii="Times New Roman" w:eastAsia="sans-serif" w:hAnsi="Times New Roman" w:cs="Times New Roman"/>
          <w:position w:val="-10"/>
          <w:sz w:val="28"/>
          <w:szCs w:val="28"/>
          <w:lang w:val="en-US"/>
        </w:rPr>
        <w:object w:dxaOrig="940" w:dyaOrig="360" w14:anchorId="7EE4DF96">
          <v:shape id="_x0000_i1026" type="#_x0000_t75" style="width:46.8pt;height:18pt" o:ole="">
            <v:imagedata r:id="rId9" o:title=""/>
          </v:shape>
          <o:OLEObject Type="Embed" ProgID="Equation.KSEE3" ShapeID="_x0000_i1026" DrawAspect="Content" ObjectID="_1698486539" r:id="rId10"/>
        </w:object>
      </w:r>
      <w:r>
        <w:rPr>
          <w:rFonts w:ascii="Times New Roman" w:eastAsia="sans-serif" w:hAnsi="Times New Roman" w:cs="Times New Roman"/>
          <w:sz w:val="28"/>
          <w:szCs w:val="28"/>
        </w:rPr>
        <w:t>. Обозначим этот ортонормированный базис следующим образом:</w:t>
      </w:r>
    </w:p>
    <w:p w14:paraId="4BAE3F3F" w14:textId="77777777" w:rsidR="007226C6" w:rsidRDefault="007226C6" w:rsidP="007226C6">
      <w:pPr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position w:val="-12"/>
          <w:sz w:val="28"/>
          <w:szCs w:val="28"/>
        </w:rPr>
        <w:object w:dxaOrig="2820" w:dyaOrig="360" w14:anchorId="2D627C46">
          <v:shape id="_x0000_i1027" type="#_x0000_t75" style="width:141pt;height:18pt" o:ole="">
            <v:imagedata r:id="rId11" o:title=""/>
          </v:shape>
          <o:OLEObject Type="Embed" ProgID="Equation.KSEE3" ShapeID="_x0000_i1027" DrawAspect="Content" ObjectID="_1698486540" r:id="rId12"/>
        </w:object>
      </w:r>
      <w:r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eastAsia="sans-serif" w:hAnsi="Times New Roman" w:cs="Times New Roman"/>
          <w:sz w:val="28"/>
          <w:szCs w:val="28"/>
        </w:rPr>
        <w:t>Коэффициенты Фурье для функции x вычисляются по формуле</w:t>
      </w:r>
    </w:p>
    <w:p w14:paraId="76BD2D59" w14:textId="77777777" w:rsidR="007226C6" w:rsidRDefault="007226C6" w:rsidP="007226C6">
      <w:pPr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position w:val="-32"/>
          <w:sz w:val="28"/>
          <w:szCs w:val="28"/>
        </w:rPr>
        <w:object w:dxaOrig="2980" w:dyaOrig="760" w14:anchorId="364649CB">
          <v:shape id="_x0000_i1028" type="#_x0000_t75" style="width:148.8pt;height:37.8pt" o:ole="">
            <v:imagedata r:id="rId13" o:title=""/>
          </v:shape>
          <o:OLEObject Type="Embed" ProgID="Equation.KSEE3" ShapeID="_x0000_i1028" DrawAspect="Content" ObjectID="_1698486541" r:id="rId14"/>
        </w:object>
      </w:r>
      <w:r w:rsidRPr="00B7508F">
        <w:rPr>
          <w:rFonts w:ascii="Times New Roman" w:eastAsia="sans-serif" w:hAnsi="Times New Roman" w:cs="Times New Roman"/>
          <w:position w:val="-30"/>
          <w:sz w:val="28"/>
          <w:szCs w:val="28"/>
        </w:rPr>
        <w:t xml:space="preserve">   </w:t>
      </w:r>
      <w:r>
        <w:rPr>
          <w:rFonts w:ascii="Times New Roman" w:eastAsia="sans-serif" w:hAnsi="Times New Roman" w:cs="Times New Roman"/>
          <w:position w:val="-10"/>
          <w:sz w:val="28"/>
          <w:szCs w:val="28"/>
          <w:lang w:val="en-US"/>
        </w:rPr>
        <w:object w:dxaOrig="1100" w:dyaOrig="320" w14:anchorId="4189CBB6">
          <v:shape id="_x0000_i1029" type="#_x0000_t75" style="width:55.2pt;height:16.2pt" o:ole="">
            <v:imagedata r:id="rId15" o:title=""/>
          </v:shape>
          <o:OLEObject Type="Embed" ProgID="Equation.KSEE3" ShapeID="_x0000_i1029" DrawAspect="Content" ObjectID="_1698486542" r:id="rId16"/>
        </w:object>
      </w:r>
      <w:r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eastAsia="sans-serif" w:hAnsi="Times New Roman" w:cs="Times New Roman"/>
          <w:sz w:val="28"/>
          <w:szCs w:val="28"/>
        </w:rPr>
        <w:t xml:space="preserve">Вычислим первые </w:t>
      </w:r>
      <w:r w:rsidRPr="00B7508F">
        <w:rPr>
          <w:rFonts w:ascii="Times New Roman" w:eastAsia="sans-serif" w:hAnsi="Times New Roman" w:cs="Times New Roman"/>
          <w:sz w:val="28"/>
          <w:szCs w:val="28"/>
        </w:rPr>
        <w:t>15</w:t>
      </w:r>
      <w:r>
        <w:rPr>
          <w:rFonts w:ascii="Times New Roman" w:eastAsia="sans-serif" w:hAnsi="Times New Roman" w:cs="Times New Roman"/>
          <w:sz w:val="28"/>
          <w:szCs w:val="28"/>
        </w:rPr>
        <w:t xml:space="preserve"> коэффициентов Фурье: </w:t>
      </w:r>
    </w:p>
    <w:p w14:paraId="5281B65A" w14:textId="77777777" w:rsidR="007226C6" w:rsidRDefault="007226C6" w:rsidP="007226C6">
      <w:pPr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position w:val="-194"/>
          <w:sz w:val="28"/>
          <w:szCs w:val="28"/>
        </w:rPr>
        <w:object w:dxaOrig="920" w:dyaOrig="4000" w14:anchorId="5E58CC39">
          <v:shape id="_x0000_i1030" type="#_x0000_t75" style="width:46.2pt;height:199.8pt" o:ole="">
            <v:imagedata r:id="rId17" o:title=""/>
          </v:shape>
          <o:OLEObject Type="Embed" ProgID="Equation.KSEE3" ShapeID="_x0000_i1030" DrawAspect="Content" ObjectID="_1698486543" r:id="rId18"/>
        </w:object>
      </w:r>
      <w:r w:rsidRPr="00B7508F">
        <w:rPr>
          <w:rFonts w:ascii="Times New Roman" w:eastAsia="SimSu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SimSun" w:hAnsi="Times New Roman" w:cs="Times New Roman"/>
          <w:position w:val="-224"/>
          <w:sz w:val="28"/>
          <w:szCs w:val="28"/>
        </w:rPr>
        <w:object w:dxaOrig="1180" w:dyaOrig="4599" w14:anchorId="0F9F8F03">
          <v:shape id="_x0000_i1031" type="#_x0000_t75" style="width:58.8pt;height:229.8pt" o:ole="">
            <v:imagedata r:id="rId19" o:title=""/>
          </v:shape>
          <o:OLEObject Type="Embed" ProgID="Equation.KSEE3" ShapeID="_x0000_i1031" DrawAspect="Content" ObjectID="_1698486544" r:id="rId20"/>
        </w:object>
      </w:r>
      <w:r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eastAsia="sans-serif" w:hAnsi="Times New Roman" w:cs="Times New Roman"/>
          <w:sz w:val="28"/>
          <w:szCs w:val="28"/>
        </w:rPr>
        <w:t xml:space="preserve">Значения полученных коэффициентов Фурье стремятся к нулю при увеличении номера. Это является необходимым признаком того, что они вычислены правильно. </w:t>
      </w:r>
      <w:r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eastAsia="sans-serif" w:hAnsi="Times New Roman" w:cs="Times New Roman"/>
          <w:sz w:val="28"/>
          <w:szCs w:val="28"/>
        </w:rPr>
        <w:t>По условию задачи требуется подтвердить графически сходимость ряда Фурье к функции x:</w:t>
      </w:r>
    </w:p>
    <w:p w14:paraId="553D80D2" w14:textId="77777777" w:rsidR="007226C6" w:rsidRDefault="007226C6" w:rsidP="007226C6">
      <w:pPr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position w:val="-28"/>
          <w:sz w:val="28"/>
          <w:szCs w:val="28"/>
          <w:lang w:val="en-US"/>
        </w:rPr>
        <w:object w:dxaOrig="1640" w:dyaOrig="680" w14:anchorId="773E1391">
          <v:shape id="_x0000_i1032" type="#_x0000_t75" style="width:82.2pt;height:34.2pt" o:ole="">
            <v:imagedata r:id="rId21" o:title=""/>
          </v:shape>
          <o:OLEObject Type="Embed" ProgID="Equation.KSEE3" ShapeID="_x0000_i1032" DrawAspect="Content" ObjectID="_1698486545" r:id="rId22"/>
        </w:object>
      </w:r>
      <w:r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eastAsia="sans-serif" w:hAnsi="Times New Roman" w:cs="Times New Roman"/>
          <w:sz w:val="28"/>
          <w:szCs w:val="28"/>
        </w:rPr>
        <w:t xml:space="preserve">Для этого необходимо вычислить частичные суммы ряда Фурье </w:t>
      </w:r>
    </w:p>
    <w:p w14:paraId="3383E83C" w14:textId="77777777" w:rsidR="007226C6" w:rsidRDefault="007226C6" w:rsidP="007226C6">
      <w:pPr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position w:val="-28"/>
          <w:sz w:val="28"/>
          <w:szCs w:val="28"/>
          <w:lang w:val="en-US"/>
        </w:rPr>
        <w:object w:dxaOrig="1760" w:dyaOrig="680" w14:anchorId="2381ABB2">
          <v:shape id="_x0000_i1033" type="#_x0000_t75" style="width:88.2pt;height:34.2pt" o:ole="">
            <v:imagedata r:id="rId23" o:title=""/>
          </v:shape>
          <o:OLEObject Type="Embed" ProgID="Equation.KSEE3" ShapeID="_x0000_i1033" DrawAspect="Content" ObjectID="_1698486546" r:id="rId24"/>
        </w:object>
      </w:r>
    </w:p>
    <w:p w14:paraId="66710782" w14:textId="77777777" w:rsidR="007226C6" w:rsidRDefault="007226C6" w:rsidP="007226C6">
      <w:pPr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и продемонстрировать, что дистанция между графиками</w:t>
      </w:r>
      <w:r>
        <w:rPr>
          <w:rFonts w:ascii="Times New Roman" w:eastAsia="sans-serif" w:hAnsi="Times New Roman" w:cs="Times New Roman"/>
          <w:position w:val="-12"/>
          <w:sz w:val="28"/>
          <w:szCs w:val="28"/>
          <w:lang w:val="en-US"/>
        </w:rPr>
        <w:object w:dxaOrig="560" w:dyaOrig="360" w14:anchorId="40A4959E">
          <v:shape id="_x0000_i1034" type="#_x0000_t75" style="width:28.2pt;height:18pt" o:ole="">
            <v:imagedata r:id="rId25" o:title=""/>
          </v:shape>
          <o:OLEObject Type="Embed" ProgID="Equation.KSEE3" ShapeID="_x0000_i1034" DrawAspect="Content" ObjectID="_1698486547" r:id="rId26"/>
        </w:object>
      </w:r>
      <w:r>
        <w:rPr>
          <w:rFonts w:ascii="Times New Roman" w:eastAsia="sans-serif" w:hAnsi="Times New Roman" w:cs="Times New Roman"/>
          <w:sz w:val="28"/>
          <w:szCs w:val="28"/>
        </w:rPr>
        <w:t xml:space="preserve"> и</w:t>
      </w:r>
      <w:r w:rsidRPr="00B7508F"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r>
        <w:rPr>
          <w:rFonts w:ascii="Times New Roman" w:eastAsia="sans-serif" w:hAnsi="Times New Roman" w:cs="Times New Roman"/>
          <w:sz w:val="28"/>
          <w:szCs w:val="28"/>
          <w:lang w:val="en-US"/>
        </w:rPr>
        <w:t>x</w:t>
      </w:r>
      <w:r w:rsidRPr="00B7508F">
        <w:rPr>
          <w:rFonts w:ascii="Times New Roman" w:eastAsia="sans-serif" w:hAnsi="Times New Roman" w:cs="Times New Roman"/>
          <w:sz w:val="28"/>
          <w:szCs w:val="28"/>
        </w:rPr>
        <w:t>(</w:t>
      </w:r>
      <w:r>
        <w:rPr>
          <w:rFonts w:ascii="Times New Roman" w:eastAsia="sans-serif" w:hAnsi="Times New Roman" w:cs="Times New Roman"/>
          <w:sz w:val="28"/>
          <w:szCs w:val="28"/>
          <w:lang w:val="en-US"/>
        </w:rPr>
        <w:t>t</w:t>
      </w:r>
      <w:r w:rsidRPr="00B7508F">
        <w:rPr>
          <w:rFonts w:ascii="Times New Roman" w:eastAsia="sans-serif" w:hAnsi="Times New Roman" w:cs="Times New Roman"/>
          <w:sz w:val="28"/>
          <w:szCs w:val="28"/>
        </w:rPr>
        <w:t>)</w:t>
      </w:r>
      <w:r>
        <w:rPr>
          <w:rFonts w:ascii="Times New Roman" w:eastAsia="sans-serif" w:hAnsi="Times New Roman" w:cs="Times New Roman"/>
          <w:sz w:val="28"/>
          <w:szCs w:val="28"/>
        </w:rPr>
        <w:t xml:space="preserve"> сокращается с увеличением порядка n.</w:t>
      </w:r>
    </w:p>
    <w:p w14:paraId="1939EB88" w14:textId="77777777" w:rsidR="007226C6" w:rsidRPr="00B7508F" w:rsidRDefault="007226C6" w:rsidP="007226C6">
      <w:pPr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 xml:space="preserve">На рисунке 1 представлены графики функций x и </w:t>
      </w:r>
      <w:r>
        <w:rPr>
          <w:rFonts w:ascii="Times New Roman" w:eastAsia="sans-serif" w:hAnsi="Times New Roman" w:cs="Times New Roman"/>
          <w:position w:val="-12"/>
          <w:sz w:val="28"/>
          <w:szCs w:val="28"/>
          <w:lang w:val="en-US"/>
        </w:rPr>
        <w:object w:dxaOrig="540" w:dyaOrig="360" w14:anchorId="050CB2F5">
          <v:shape id="_x0000_i1035" type="#_x0000_t75" style="width:27pt;height:18pt" o:ole="">
            <v:imagedata r:id="rId27" o:title=""/>
          </v:shape>
          <o:OLEObject Type="Embed" ProgID="Equation.KSEE3" ShapeID="_x0000_i1035" DrawAspect="Content" ObjectID="_1698486548" r:id="rId28"/>
        </w:object>
      </w:r>
      <w:r>
        <w:rPr>
          <w:rFonts w:ascii="Times New Roman" w:eastAsia="sans-serif" w:hAnsi="Times New Roman" w:cs="Times New Roman"/>
          <w:sz w:val="28"/>
          <w:szCs w:val="28"/>
        </w:rPr>
        <w:t xml:space="preserve"> (пунктиром)</w:t>
      </w:r>
      <w:r w:rsidRPr="00B7508F">
        <w:rPr>
          <w:rFonts w:ascii="Times New Roman" w:eastAsia="sans-serif" w:hAnsi="Times New Roman" w:cs="Times New Roman"/>
          <w:sz w:val="28"/>
          <w:szCs w:val="28"/>
        </w:rPr>
        <w:t>:</w:t>
      </w:r>
    </w:p>
    <w:p w14:paraId="5E0D8A0F" w14:textId="77777777" w:rsidR="007226C6" w:rsidRDefault="007226C6" w:rsidP="007226C6">
      <w:pPr>
        <w:rPr>
          <w:rFonts w:ascii="sans-serif" w:eastAsia="sans-serif" w:hAnsi="sans-serif" w:cs="sans-serif"/>
          <w:sz w:val="30"/>
          <w:szCs w:val="30"/>
          <w:lang w:val="en-US"/>
        </w:rPr>
      </w:pPr>
      <w:r>
        <w:rPr>
          <w:rStyle w:val="MathematicaFormatStandardForm"/>
          <w:sz w:val="26"/>
        </w:rPr>
        <w:t xml:space="preserve"> </w:t>
      </w:r>
      <w:r>
        <w:rPr>
          <w:rStyle w:val="MathematicaFormatStandardForm"/>
          <w:noProof/>
          <w:sz w:val="26"/>
        </w:rPr>
        <w:drawing>
          <wp:inline distT="0" distB="0" distL="114300" distR="114300" wp14:anchorId="64B64259" wp14:editId="3F1C3EED">
            <wp:extent cx="3429000" cy="2066925"/>
            <wp:effectExtent l="0" t="0" r="0" b="9525"/>
            <wp:docPr id="7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5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6507E" w14:textId="77777777" w:rsidR="007226C6" w:rsidRPr="00B7508F" w:rsidRDefault="007226C6" w:rsidP="007226C6">
      <w:pPr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lastRenderedPageBreak/>
        <w:t xml:space="preserve">На рисунке </w:t>
      </w:r>
      <w:r w:rsidRPr="00B7508F">
        <w:rPr>
          <w:rFonts w:ascii="Times New Roman" w:eastAsia="sans-serif" w:hAnsi="Times New Roman" w:cs="Times New Roman"/>
          <w:sz w:val="28"/>
          <w:szCs w:val="28"/>
        </w:rPr>
        <w:t>2</w:t>
      </w:r>
      <w:r>
        <w:rPr>
          <w:rFonts w:ascii="Times New Roman" w:eastAsia="sans-serif" w:hAnsi="Times New Roman" w:cs="Times New Roman"/>
          <w:sz w:val="28"/>
          <w:szCs w:val="28"/>
        </w:rPr>
        <w:t xml:space="preserve"> представлены графики функций x и </w:t>
      </w:r>
      <w:r>
        <w:rPr>
          <w:rFonts w:ascii="Times New Roman" w:eastAsia="sans-serif" w:hAnsi="Times New Roman" w:cs="Times New Roman"/>
          <w:position w:val="-12"/>
          <w:sz w:val="28"/>
          <w:szCs w:val="28"/>
          <w:lang w:val="en-US"/>
        </w:rPr>
        <w:object w:dxaOrig="600" w:dyaOrig="360" w14:anchorId="533A0B56">
          <v:shape id="_x0000_i1036" type="#_x0000_t75" style="width:30pt;height:18pt" o:ole="">
            <v:imagedata r:id="rId30" o:title=""/>
          </v:shape>
          <o:OLEObject Type="Embed" ProgID="Equation.KSEE3" ShapeID="_x0000_i1036" DrawAspect="Content" ObjectID="_1698486549" r:id="rId31"/>
        </w:object>
      </w:r>
      <w:r>
        <w:rPr>
          <w:rFonts w:ascii="Times New Roman" w:eastAsia="sans-serif" w:hAnsi="Times New Roman" w:cs="Times New Roman"/>
          <w:sz w:val="28"/>
          <w:szCs w:val="28"/>
        </w:rPr>
        <w:t xml:space="preserve"> (пунктиром)</w:t>
      </w:r>
      <w:r w:rsidRPr="00B7508F">
        <w:rPr>
          <w:rFonts w:ascii="Times New Roman" w:eastAsia="sans-serif" w:hAnsi="Times New Roman" w:cs="Times New Roman"/>
          <w:sz w:val="28"/>
          <w:szCs w:val="28"/>
        </w:rPr>
        <w:t>:</w:t>
      </w:r>
    </w:p>
    <w:p w14:paraId="7DFAD2F4" w14:textId="77777777" w:rsidR="007226C6" w:rsidRDefault="007226C6" w:rsidP="007226C6">
      <w:pPr>
        <w:rPr>
          <w:rFonts w:ascii="sans-serif" w:eastAsia="sans-serif" w:hAnsi="sans-serif" w:cs="sans-serif"/>
          <w:sz w:val="30"/>
          <w:szCs w:val="30"/>
        </w:rPr>
      </w:pPr>
      <w:r>
        <w:rPr>
          <w:rStyle w:val="MathematicaFormatStandardForm"/>
          <w:sz w:val="26"/>
        </w:rPr>
        <w:t xml:space="preserve"> </w:t>
      </w:r>
      <w:r>
        <w:rPr>
          <w:rStyle w:val="MathematicaFormatStandardForm"/>
          <w:noProof/>
          <w:sz w:val="26"/>
        </w:rPr>
        <w:drawing>
          <wp:inline distT="0" distB="0" distL="114300" distR="114300" wp14:anchorId="39A6E7D5" wp14:editId="5318B922">
            <wp:extent cx="3429000" cy="2047875"/>
            <wp:effectExtent l="0" t="0" r="0" b="9525"/>
            <wp:docPr id="10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9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BCB09" w14:textId="77777777" w:rsidR="007226C6" w:rsidRPr="00B7508F" w:rsidRDefault="007226C6" w:rsidP="007226C6">
      <w:pPr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 xml:space="preserve">На рисунке </w:t>
      </w:r>
      <w:r w:rsidRPr="00B7508F">
        <w:rPr>
          <w:rFonts w:ascii="Times New Roman" w:eastAsia="sans-serif" w:hAnsi="Times New Roman" w:cs="Times New Roman"/>
          <w:sz w:val="28"/>
          <w:szCs w:val="28"/>
        </w:rPr>
        <w:t>3</w:t>
      </w:r>
      <w:r>
        <w:rPr>
          <w:rFonts w:ascii="Times New Roman" w:eastAsia="sans-serif" w:hAnsi="Times New Roman" w:cs="Times New Roman"/>
          <w:sz w:val="28"/>
          <w:szCs w:val="28"/>
        </w:rPr>
        <w:t xml:space="preserve"> представлены графики функций x и </w:t>
      </w:r>
      <w:r>
        <w:rPr>
          <w:rFonts w:ascii="Times New Roman" w:eastAsia="sans-serif" w:hAnsi="Times New Roman" w:cs="Times New Roman"/>
          <w:position w:val="-12"/>
          <w:sz w:val="28"/>
          <w:szCs w:val="28"/>
          <w:lang w:val="en-US"/>
        </w:rPr>
        <w:object w:dxaOrig="600" w:dyaOrig="360" w14:anchorId="74D1D421">
          <v:shape id="_x0000_i1037" type="#_x0000_t75" style="width:30pt;height:18pt" o:ole="">
            <v:imagedata r:id="rId33" o:title=""/>
          </v:shape>
          <o:OLEObject Type="Embed" ProgID="Equation.KSEE3" ShapeID="_x0000_i1037" DrawAspect="Content" ObjectID="_1698486550" r:id="rId34"/>
        </w:object>
      </w:r>
      <w:r>
        <w:rPr>
          <w:rFonts w:ascii="Times New Roman" w:eastAsia="sans-serif" w:hAnsi="Times New Roman" w:cs="Times New Roman"/>
          <w:sz w:val="28"/>
          <w:szCs w:val="28"/>
        </w:rPr>
        <w:t xml:space="preserve"> (пунктиром)</w:t>
      </w:r>
      <w:r w:rsidRPr="00B7508F">
        <w:rPr>
          <w:rFonts w:ascii="Times New Roman" w:eastAsia="sans-serif" w:hAnsi="Times New Roman" w:cs="Times New Roman"/>
          <w:sz w:val="28"/>
          <w:szCs w:val="28"/>
        </w:rPr>
        <w:t>:</w:t>
      </w:r>
    </w:p>
    <w:p w14:paraId="1A28DD6E" w14:textId="77777777" w:rsidR="007226C6" w:rsidRDefault="007226C6" w:rsidP="007226C6">
      <w:pPr>
        <w:rPr>
          <w:rFonts w:ascii="Times New Roman" w:eastAsia="sans-serif" w:hAnsi="Times New Roman" w:cs="Times New Roman"/>
          <w:sz w:val="28"/>
          <w:szCs w:val="28"/>
        </w:rPr>
      </w:pPr>
      <w:r>
        <w:rPr>
          <w:rStyle w:val="MathematicaFormatStandardForm"/>
          <w:sz w:val="26"/>
        </w:rPr>
        <w:t xml:space="preserve"> </w:t>
      </w:r>
      <w:r>
        <w:rPr>
          <w:rStyle w:val="MathematicaFormatStandardForm"/>
          <w:noProof/>
          <w:sz w:val="26"/>
        </w:rPr>
        <w:drawing>
          <wp:inline distT="0" distB="0" distL="114300" distR="114300" wp14:anchorId="7683369F" wp14:editId="22D379D5">
            <wp:extent cx="3429000" cy="2047875"/>
            <wp:effectExtent l="0" t="0" r="0" b="9525"/>
            <wp:docPr id="11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50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3918A" w14:textId="77777777" w:rsidR="007226C6" w:rsidRDefault="007226C6" w:rsidP="007226C6">
      <w:r>
        <w:rPr>
          <w:rFonts w:ascii="Times New Roman" w:eastAsia="sans-serif" w:hAnsi="Times New Roman" w:cs="Times New Roman"/>
          <w:sz w:val="28"/>
          <w:szCs w:val="28"/>
        </w:rPr>
        <w:t>По графикам видно, что при увеличении порядка n частичная сумма ряда Фурье все более точно аппроксимирует функцию x. Промежуток</w:t>
      </w:r>
      <w:r w:rsidRPr="00B7508F">
        <w:rPr>
          <w:rFonts w:ascii="Times New Roman" w:eastAsia="sans-serif" w:hAnsi="Times New Roman" w:cs="Times New Roman"/>
          <w:sz w:val="28"/>
          <w:szCs w:val="28"/>
        </w:rPr>
        <w:t xml:space="preserve"> [0;15]</w:t>
      </w:r>
      <w:r>
        <w:rPr>
          <w:rFonts w:ascii="Times New Roman" w:eastAsia="sans-serif" w:hAnsi="Times New Roman" w:cs="Times New Roman"/>
          <w:sz w:val="28"/>
          <w:szCs w:val="28"/>
        </w:rPr>
        <w:t xml:space="preserve"> для построения графиков и порядки частичных сумм ряда Фурье подобраны так, чтобы динамика сходимости была видна наилучшим образом.</w:t>
      </w:r>
    </w:p>
    <w:p w14:paraId="726579A3" w14:textId="77777777" w:rsidR="007226C6" w:rsidRDefault="007226C6"/>
    <w:sectPr w:rsidR="00722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ed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9D"/>
    <w:rsid w:val="002E6736"/>
    <w:rsid w:val="007226C6"/>
    <w:rsid w:val="00B6079D"/>
    <w:rsid w:val="00E4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22A6A"/>
  <w15:chartTrackingRefBased/>
  <w15:docId w15:val="{38505619-689F-43B0-9236-7D6B0566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thematicaFormatStandardForm">
    <w:name w:val="MathematicaFormatStandardForm"/>
    <w:uiPriority w:val="99"/>
    <w:unhideWhenUsed/>
    <w:qFormat/>
    <w:rsid w:val="007226C6"/>
    <w:rPr>
      <w:rFonts w:ascii="Inherited" w:eastAsia="Inherited" w:hAnsi="Inherited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webSettings" Target="webSettings.xml"/><Relationship Id="rId21" Type="http://schemas.openxmlformats.org/officeDocument/2006/relationships/image" Target="media/image11.wmf"/><Relationship Id="rId34" Type="http://schemas.openxmlformats.org/officeDocument/2006/relationships/oleObject" Target="embeddings/oleObject13.bin"/><Relationship Id="rId7" Type="http://schemas.openxmlformats.org/officeDocument/2006/relationships/image" Target="media/image4.wmf"/><Relationship Id="rId12" Type="http://schemas.openxmlformats.org/officeDocument/2006/relationships/oleObject" Target="embeddings/oleObject3.bin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image" Target="media/image18.wmf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5.em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wmf"/><Relationship Id="rId24" Type="http://schemas.openxmlformats.org/officeDocument/2006/relationships/oleObject" Target="embeddings/oleObject9.bin"/><Relationship Id="rId32" Type="http://schemas.openxmlformats.org/officeDocument/2006/relationships/image" Target="media/image17.emf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1.bin"/><Relationship Id="rId36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10.wmf"/><Relationship Id="rId31" Type="http://schemas.openxmlformats.org/officeDocument/2006/relationships/oleObject" Target="embeddings/oleObject12.bin"/><Relationship Id="rId4" Type="http://schemas.openxmlformats.org/officeDocument/2006/relationships/image" Target="media/image1.png"/><Relationship Id="rId9" Type="http://schemas.openxmlformats.org/officeDocument/2006/relationships/image" Target="media/image5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4.wmf"/><Relationship Id="rId30" Type="http://schemas.openxmlformats.org/officeDocument/2006/relationships/image" Target="media/image16.wmf"/><Relationship Id="rId35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Енютин</dc:creator>
  <cp:keywords/>
  <dc:description/>
  <cp:lastModifiedBy>Василий Енютин</cp:lastModifiedBy>
  <cp:revision>4</cp:revision>
  <dcterms:created xsi:type="dcterms:W3CDTF">2021-11-15T08:50:00Z</dcterms:created>
  <dcterms:modified xsi:type="dcterms:W3CDTF">2021-11-15T10:02:00Z</dcterms:modified>
</cp:coreProperties>
</file>