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C" w:rsidRDefault="0070330C">
      <w:pPr>
        <w:spacing w:line="1" w:lineRule="exact"/>
      </w:pPr>
    </w:p>
    <w:p w:rsidR="0070330C" w:rsidRDefault="0070330C">
      <w:pPr>
        <w:spacing w:line="1" w:lineRule="exact"/>
      </w:pPr>
    </w:p>
    <w:p w:rsidR="00FF23B1" w:rsidRDefault="00FF23B1" w:rsidP="00F666F1">
      <w:pPr>
        <w:pStyle w:val="11"/>
        <w:framePr w:w="9961" w:h="15556" w:hRule="exact" w:wrap="none" w:vAnchor="page" w:hAnchor="page" w:x="1516" w:y="526"/>
        <w:shd w:val="clear" w:color="auto" w:fill="auto"/>
        <w:spacing w:after="0" w:line="240" w:lineRule="auto"/>
        <w:jc w:val="center"/>
      </w:pPr>
      <w:bookmarkStart w:id="0" w:name="_GoBack"/>
      <w:r>
        <w:t>Тест 1.</w:t>
      </w:r>
    </w:p>
    <w:p w:rsidR="00FF23B1" w:rsidRDefault="00FF23B1" w:rsidP="00F666F1">
      <w:pPr>
        <w:pStyle w:val="11"/>
        <w:framePr w:w="9961" w:h="15556" w:hRule="exact" w:wrap="none" w:vAnchor="page" w:hAnchor="page" w:x="1516" w:y="526"/>
        <w:shd w:val="clear" w:color="auto" w:fill="auto"/>
      </w:pP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</w:pPr>
      <w:r>
        <w:t>Правоотношения международного частного права отличаются от гражданско- правовых отношений, регулируемых нормами гражданского права: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16"/>
        </w:tabs>
      </w:pPr>
      <w:r>
        <w:t>а)</w:t>
      </w:r>
      <w:r>
        <w:tab/>
        <w:t>субъектным составом;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35"/>
        </w:tabs>
      </w:pPr>
      <w:r>
        <w:t>б)</w:t>
      </w:r>
      <w:r>
        <w:tab/>
        <w:t>предметом;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26"/>
        </w:tabs>
        <w:spacing w:after="760"/>
      </w:pPr>
      <w:r>
        <w:t>в)</w:t>
      </w:r>
      <w:r>
        <w:tab/>
        <w:t>наличием иностранного элемента в субъектном составе, в предмете, юридических фактах.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jc w:val="center"/>
      </w:pPr>
      <w:r>
        <w:t>Тест 2.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</w:pPr>
      <w:r>
        <w:t>Верно ли утверждение: «Международное частное право является национальным законодательством»?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16"/>
        </w:tabs>
      </w:pPr>
      <w:r>
        <w:t>а)</w:t>
      </w:r>
      <w:r>
        <w:tab/>
        <w:t>неверное утверждение, т.к. в названии отрасли имеется понятие «международное право»;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35"/>
        </w:tabs>
      </w:pPr>
      <w:r>
        <w:t>б)</w:t>
      </w:r>
      <w:r>
        <w:tab/>
        <w:t>неверное утверждение, т.к. МЧП является составной частью международного публичного права;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26"/>
        </w:tabs>
        <w:spacing w:after="760"/>
      </w:pPr>
      <w:r>
        <w:t>в)</w:t>
      </w:r>
      <w:r>
        <w:tab/>
        <w:t>утверждение верное, т.к. каждое государство самостоятельно устанавливает правовой статус субъектов МЧП.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jc w:val="center"/>
      </w:pPr>
      <w:r>
        <w:t>Тест 3.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</w:pPr>
      <w:r>
        <w:t>Основная форма придания международному договору силы национального права в Российской Федерации: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16"/>
        </w:tabs>
      </w:pPr>
      <w:r>
        <w:t>а)</w:t>
      </w:r>
      <w:r>
        <w:tab/>
        <w:t>подписание международного договора;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35"/>
        </w:tabs>
        <w:spacing w:line="271" w:lineRule="auto"/>
      </w:pPr>
      <w:r>
        <w:t>б)</w:t>
      </w:r>
      <w:r>
        <w:tab/>
        <w:t>подписание международного договора и сдача на хранение ратификационной грамоты;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26"/>
        </w:tabs>
        <w:spacing w:after="760"/>
      </w:pPr>
      <w:r>
        <w:t>в)</w:t>
      </w:r>
      <w:r>
        <w:tab/>
        <w:t>ратификация международного договора.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ind w:left="4280"/>
      </w:pPr>
      <w:r>
        <w:t>Тест 4.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</w:pPr>
      <w:r>
        <w:t>Коллизионная норма в МЧП, как правило, состоит из:</w:t>
      </w:r>
    </w:p>
    <w:p w:rsidR="0070330C" w:rsidRDefault="006445F3" w:rsidP="00F666F1">
      <w:pPr>
        <w:pStyle w:val="11"/>
        <w:framePr w:w="9961" w:h="15556" w:hRule="exact" w:wrap="none" w:vAnchor="page" w:hAnchor="page" w:x="1516" w:y="526"/>
        <w:shd w:val="clear" w:color="auto" w:fill="auto"/>
        <w:tabs>
          <w:tab w:val="left" w:pos="416"/>
        </w:tabs>
        <w:spacing w:after="0"/>
      </w:pPr>
      <w:r>
        <w:t>а)</w:t>
      </w:r>
      <w:r>
        <w:tab/>
        <w:t>диспозиции, гипотезы, санкции;</w:t>
      </w:r>
    </w:p>
    <w:bookmarkEnd w:id="0"/>
    <w:p w:rsidR="0070330C" w:rsidRDefault="0070330C">
      <w:pPr>
        <w:spacing w:line="1" w:lineRule="exact"/>
        <w:sectPr w:rsidR="007033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330C" w:rsidRDefault="0070330C">
      <w:pPr>
        <w:spacing w:line="1" w:lineRule="exact"/>
      </w:pP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35"/>
        </w:tabs>
      </w:pPr>
      <w:r>
        <w:t>б)</w:t>
      </w:r>
      <w:r>
        <w:tab/>
        <w:t>объема правовой нормы и коллизионной привязки;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26"/>
        </w:tabs>
        <w:spacing w:after="760"/>
      </w:pPr>
      <w:r>
        <w:t>в)</w:t>
      </w:r>
      <w:r>
        <w:tab/>
        <w:t>указания на иностранный элемент.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jc w:val="center"/>
      </w:pPr>
      <w:r>
        <w:t>Тест 5.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</w:pPr>
      <w:r>
        <w:t>МЧП как отрасль права имеет свои приемы (методы) правового регулирования отношений: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16"/>
        </w:tabs>
      </w:pPr>
      <w:r>
        <w:t>а)</w:t>
      </w:r>
      <w:r>
        <w:tab/>
        <w:t>императивный и диспозитивный;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35"/>
        </w:tabs>
      </w:pPr>
      <w:r>
        <w:t>б)</w:t>
      </w:r>
      <w:r>
        <w:tab/>
        <w:t>коллизионно-правовой, материально-правовой, гармонизации, унификации;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26"/>
        </w:tabs>
        <w:spacing w:after="760"/>
      </w:pPr>
      <w:r>
        <w:t>в)</w:t>
      </w:r>
      <w:r>
        <w:tab/>
        <w:t>методы сочетания национального и международного законодательства.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jc w:val="center"/>
      </w:pPr>
      <w:r>
        <w:t>Тест 6.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</w:pPr>
      <w:r>
        <w:t>Источниками МЧП являются: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16"/>
        </w:tabs>
      </w:pPr>
      <w:r>
        <w:t>а)</w:t>
      </w:r>
      <w:r>
        <w:tab/>
        <w:t>приказы и распоряжения работодателей;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35"/>
        </w:tabs>
      </w:pPr>
      <w:r>
        <w:t>б)</w:t>
      </w:r>
      <w:r>
        <w:tab/>
        <w:t>акты применения норм права органами исполнительной власти;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26"/>
        </w:tabs>
        <w:spacing w:line="271" w:lineRule="auto"/>
      </w:pPr>
      <w:r>
        <w:t>в)</w:t>
      </w:r>
      <w:r>
        <w:tab/>
        <w:t>национальное законодательство, международные договоры, обычаи, санкционированные РФ, судебная практика.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jc w:val="center"/>
      </w:pPr>
      <w:r>
        <w:t>Тест 7.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</w:pPr>
      <w:r>
        <w:t>На территории РФ могут применяться нормы иностранного права: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16"/>
        </w:tabs>
      </w:pPr>
      <w:r>
        <w:t>а)</w:t>
      </w:r>
      <w:r>
        <w:tab/>
        <w:t>всегда, каждым гражданином и юридическим лицом;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35"/>
        </w:tabs>
      </w:pPr>
      <w:r>
        <w:t>б)</w:t>
      </w:r>
      <w:r>
        <w:tab/>
        <w:t>в случаях, определенных в международном договоре, гражданском кодексе РФ, других федеральных законах РФ, следовать из обычаев, признаваемых в РФ;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tabs>
          <w:tab w:val="left" w:pos="426"/>
        </w:tabs>
        <w:spacing w:after="760"/>
      </w:pPr>
      <w:r>
        <w:t>в)</w:t>
      </w:r>
      <w:r>
        <w:tab/>
        <w:t>когда об этом договорились главы двух государств.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jc w:val="center"/>
      </w:pPr>
      <w:r>
        <w:t>Тест 8.</w:t>
      </w:r>
    </w:p>
    <w:p w:rsidR="0070330C" w:rsidRDefault="006445F3">
      <w:pPr>
        <w:pStyle w:val="11"/>
        <w:framePr w:w="9350" w:h="14606" w:hRule="exact" w:wrap="none" w:vAnchor="page" w:hAnchor="page" w:x="1617" w:y="971"/>
        <w:shd w:val="clear" w:color="auto" w:fill="auto"/>
        <w:spacing w:after="0"/>
      </w:pPr>
      <w:r>
        <w:t>Правовым инструментом определения применимого права, к отношениям, осложненным иностранным элементом является:</w:t>
      </w:r>
    </w:p>
    <w:p w:rsidR="0070330C" w:rsidRDefault="0070330C">
      <w:pPr>
        <w:spacing w:line="1" w:lineRule="exact"/>
        <w:sectPr w:rsidR="007033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330C" w:rsidRDefault="0070330C">
      <w:pPr>
        <w:spacing w:line="1" w:lineRule="exact"/>
      </w:pPr>
    </w:p>
    <w:p w:rsidR="0070330C" w:rsidRDefault="006445F3">
      <w:pPr>
        <w:pStyle w:val="11"/>
        <w:framePr w:w="9350" w:h="1512" w:hRule="exact" w:wrap="none" w:vAnchor="page" w:hAnchor="page" w:x="1617" w:y="971"/>
        <w:shd w:val="clear" w:color="auto" w:fill="auto"/>
        <w:tabs>
          <w:tab w:val="left" w:pos="416"/>
        </w:tabs>
        <w:spacing w:after="240" w:line="240" w:lineRule="auto"/>
      </w:pPr>
      <w:r>
        <w:t>а)</w:t>
      </w:r>
      <w:r>
        <w:tab/>
        <w:t>коллизионная норма с объемом и коллизионной привязкой;</w:t>
      </w:r>
    </w:p>
    <w:p w:rsidR="0070330C" w:rsidRDefault="006445F3">
      <w:pPr>
        <w:pStyle w:val="11"/>
        <w:framePr w:w="9350" w:h="1512" w:hRule="exact" w:wrap="none" w:vAnchor="page" w:hAnchor="page" w:x="1617" w:y="971"/>
        <w:shd w:val="clear" w:color="auto" w:fill="auto"/>
        <w:tabs>
          <w:tab w:val="left" w:pos="435"/>
        </w:tabs>
        <w:spacing w:after="240" w:line="240" w:lineRule="auto"/>
      </w:pPr>
      <w:r>
        <w:t>б)</w:t>
      </w:r>
      <w:r>
        <w:tab/>
        <w:t>коллизионная привязка;</w:t>
      </w:r>
    </w:p>
    <w:p w:rsidR="0070330C" w:rsidRDefault="006445F3">
      <w:pPr>
        <w:pStyle w:val="11"/>
        <w:framePr w:w="9350" w:h="1512" w:hRule="exact" w:wrap="none" w:vAnchor="page" w:hAnchor="page" w:x="1617" w:y="971"/>
        <w:shd w:val="clear" w:color="auto" w:fill="auto"/>
        <w:tabs>
          <w:tab w:val="left" w:pos="426"/>
        </w:tabs>
        <w:spacing w:after="0" w:line="240" w:lineRule="auto"/>
      </w:pPr>
      <w:r>
        <w:t>в)</w:t>
      </w:r>
      <w:r>
        <w:tab/>
        <w:t>бланкетная норма.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  <w:jc w:val="center"/>
      </w:pPr>
      <w:r>
        <w:t>Тест 9.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</w:pPr>
      <w:r>
        <w:t>Нормы МЧП не регулируют отношения: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  <w:tabs>
          <w:tab w:val="left" w:pos="416"/>
        </w:tabs>
      </w:pPr>
      <w:r>
        <w:t>а)</w:t>
      </w:r>
      <w:r>
        <w:tab/>
        <w:t>административно-правовые, международные, уголовно-правовые, налоговые;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  <w:tabs>
          <w:tab w:val="left" w:pos="435"/>
        </w:tabs>
        <w:spacing w:line="271" w:lineRule="auto"/>
      </w:pPr>
      <w:r>
        <w:t>б)</w:t>
      </w:r>
      <w:r>
        <w:tab/>
        <w:t>гражданско-правовые, семейные, трудовые, процессуальные с иностранным элементом;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  <w:tabs>
          <w:tab w:val="left" w:pos="426"/>
        </w:tabs>
        <w:spacing w:after="780" w:line="271" w:lineRule="auto"/>
      </w:pPr>
      <w:r>
        <w:t>в)</w:t>
      </w:r>
      <w:r>
        <w:tab/>
        <w:t>брачно-семейные, гражданско-правовые, трудовые, гражданские процессуальные, осложненные иностранным элементом.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  <w:jc w:val="center"/>
      </w:pPr>
      <w:r>
        <w:t>Тест 10.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</w:pPr>
      <w:r>
        <w:t>Верно ли утверждение, что все международные договоры в сфере частного права являются источниками международного частного права в РФ? :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</w:pPr>
      <w:r>
        <w:t>а) неверное утверждение, т.к. необходима процедура ратификации международного договора, либо иная законно установленная процедура его признания в РФ;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</w:pPr>
      <w:r>
        <w:t>б) да, верное утверждение;</w:t>
      </w:r>
    </w:p>
    <w:p w:rsidR="0070330C" w:rsidRDefault="006445F3">
      <w:pPr>
        <w:pStyle w:val="11"/>
        <w:framePr w:w="9350" w:h="10123" w:hRule="exact" w:wrap="none" w:vAnchor="page" w:hAnchor="page" w:x="1617" w:y="3251"/>
        <w:shd w:val="clear" w:color="auto" w:fill="auto"/>
        <w:tabs>
          <w:tab w:val="left" w:pos="426"/>
        </w:tabs>
        <w:spacing w:after="780" w:line="271" w:lineRule="auto"/>
      </w:pPr>
      <w:r>
        <w:t>в)</w:t>
      </w:r>
      <w:r>
        <w:tab/>
        <w:t>верное утверждение, т.к. международные договоры служат образцами для разработки национальных норм.</w:t>
      </w:r>
    </w:p>
    <w:p w:rsidR="0070330C" w:rsidRDefault="0070330C">
      <w:pPr>
        <w:pStyle w:val="22"/>
        <w:framePr w:w="9350" w:h="10123" w:hRule="exact" w:wrap="none" w:vAnchor="page" w:hAnchor="page" w:x="1617" w:y="3251"/>
        <w:shd w:val="clear" w:color="auto" w:fill="auto"/>
        <w:spacing w:after="0"/>
      </w:pPr>
    </w:p>
    <w:p w:rsidR="0070330C" w:rsidRDefault="0070330C">
      <w:pPr>
        <w:spacing w:line="1" w:lineRule="exact"/>
      </w:pPr>
    </w:p>
    <w:sectPr w:rsidR="007033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02" w:rsidRDefault="00152902">
      <w:r>
        <w:separator/>
      </w:r>
    </w:p>
  </w:endnote>
  <w:endnote w:type="continuationSeparator" w:id="0">
    <w:p w:rsidR="00152902" w:rsidRDefault="0015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02" w:rsidRDefault="00152902"/>
  </w:footnote>
  <w:footnote w:type="continuationSeparator" w:id="0">
    <w:p w:rsidR="00152902" w:rsidRDefault="001529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0C"/>
    <w:rsid w:val="00152902"/>
    <w:rsid w:val="006445F3"/>
    <w:rsid w:val="0070330C"/>
    <w:rsid w:val="00F666F1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43E19-7B6F-4F87-B7C2-11B13F4D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20" w:line="276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00"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3</cp:revision>
  <dcterms:created xsi:type="dcterms:W3CDTF">2020-11-19T17:27:00Z</dcterms:created>
  <dcterms:modified xsi:type="dcterms:W3CDTF">2020-11-24T11:32:00Z</dcterms:modified>
</cp:coreProperties>
</file>