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4A" w:rsidRDefault="0000404A" w:rsidP="0000404A">
      <w:pPr>
        <w:pStyle w:val="a4"/>
        <w:ind w:left="1080"/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В рамках эссе студенту следует:</w:t>
      </w:r>
    </w:p>
    <w:p w:rsidR="0000404A" w:rsidRDefault="0000404A" w:rsidP="0000404A">
      <w:pPr>
        <w:pStyle w:val="a4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А) обозначить основные источники (в том числе назвать актуальные законодательные и иные нормативные правовые акты) правового регулирования соответствующих общественных отношений и отразить свое мнение об эффективности правового регулирования в этих областях с описанием основных проблем </w:t>
      </w:r>
      <w:proofErr w:type="spellStart"/>
      <w:r>
        <w:rPr>
          <w:color w:val="000000"/>
          <w:sz w:val="27"/>
          <w:szCs w:val="27"/>
        </w:rPr>
        <w:t>правоприменения</w:t>
      </w:r>
      <w:proofErr w:type="spellEnd"/>
      <w:r>
        <w:rPr>
          <w:color w:val="000000"/>
          <w:sz w:val="27"/>
          <w:szCs w:val="27"/>
        </w:rPr>
        <w:t>;</w:t>
      </w:r>
    </w:p>
    <w:p w:rsidR="0000404A" w:rsidRDefault="0000404A" w:rsidP="0000404A">
      <w:pPr>
        <w:pStyle w:val="a4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Б) сформулировать возможные пути решения имеющихся проблем </w:t>
      </w:r>
      <w:proofErr w:type="spellStart"/>
      <w:r>
        <w:rPr>
          <w:color w:val="000000"/>
          <w:sz w:val="27"/>
          <w:szCs w:val="27"/>
        </w:rPr>
        <w:t>правоприменения</w:t>
      </w:r>
      <w:proofErr w:type="spellEnd"/>
      <w:r>
        <w:rPr>
          <w:color w:val="000000"/>
          <w:sz w:val="27"/>
          <w:szCs w:val="27"/>
        </w:rPr>
        <w:t xml:space="preserve"> (в том числе, предложив варианты совершенствования законодательства Российской Федерации).</w:t>
      </w:r>
    </w:p>
    <w:p w:rsidR="0000404A" w:rsidRDefault="0000404A" w:rsidP="0000404A">
      <w:pPr>
        <w:pStyle w:val="a4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Эссе предполагает краткое (не менее 2, но не более 3-4 страниц основного текста) изложение своих мыслей на заданную тему с приведением цитат из текстов законов и своего отношения к состоянию правового регулирования.</w:t>
      </w:r>
    </w:p>
    <w:p w:rsidR="0000404A" w:rsidRDefault="0000404A" w:rsidP="0000404A">
      <w:pPr>
        <w:pStyle w:val="a4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Дополнительным преимуществом при выставлении баллов за эссе является наличие структурированной презентации (не должна содержать преимущественно сплошной текст).</w:t>
      </w:r>
    </w:p>
    <w:p w:rsidR="0000404A" w:rsidRDefault="0000404A" w:rsidP="0000404A">
      <w:pPr>
        <w:pStyle w:val="a4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Направление темы выбирается исходя из Вашей текущей и/или предполагаемой сферы профессиональной деятельности (по тексту эссе необходимо обосновать выбор темы и оценить актуальность темы). Кроме того, обязательным является приведение в рамках эссе примеров (сопровождение рассуждений примерами из своей профессиональной деятельности, судебной практики и т.п.).</w:t>
      </w:r>
    </w:p>
    <w:p w:rsidR="0000404A" w:rsidRDefault="0000404A" w:rsidP="0000404A">
      <w:pPr>
        <w:pStyle w:val="a4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обязательном порядке эссе должно содержать ссылки на источники заимствования текста. В то же время указанное заимствование должно быть минимальным (можно использовать чужие примеры, статистику и т.п. вспомогательные данные)</w:t>
      </w:r>
    </w:p>
    <w:p w:rsidR="0000404A" w:rsidRPr="0000404A" w:rsidRDefault="0000404A" w:rsidP="0000404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C7D1A" w:rsidRDefault="008C7D1A" w:rsidP="008C7D1A">
      <w:r>
        <w:t xml:space="preserve">Тема - </w:t>
      </w:r>
      <w:r>
        <w:rPr>
          <w:color w:val="000000"/>
          <w:sz w:val="27"/>
          <w:szCs w:val="27"/>
        </w:rPr>
        <w:t xml:space="preserve"> Особенности правового статуса нанимателей – физических лиц.</w:t>
      </w:r>
    </w:p>
    <w:sectPr w:rsidR="008C7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351C6"/>
    <w:multiLevelType w:val="hybridMultilevel"/>
    <w:tmpl w:val="34F05080"/>
    <w:lvl w:ilvl="0" w:tplc="4AD8B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6F"/>
    <w:rsid w:val="0000404A"/>
    <w:rsid w:val="008C7D1A"/>
    <w:rsid w:val="009C126F"/>
    <w:rsid w:val="00D45948"/>
    <w:rsid w:val="00E0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12EF"/>
  <w15:chartTrackingRefBased/>
  <w15:docId w15:val="{AFED353A-CDBA-4076-9896-748CD0DA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D1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4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2021-11-18T21:54:00Z</dcterms:created>
  <dcterms:modified xsi:type="dcterms:W3CDTF">2021-11-18T22:08:00Z</dcterms:modified>
</cp:coreProperties>
</file>