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8C5" w:rsidRDefault="00A278C5">
      <w:r>
        <w:t xml:space="preserve">Задание 1. </w:t>
      </w:r>
    </w:p>
    <w:p w:rsidR="008B4EA2" w:rsidRDefault="008B4EA2">
      <w:pPr>
        <w:pStyle w:val="a3"/>
        <w:spacing w:before="0" w:after="0"/>
        <w:divId w:val="1399474418"/>
        <w:rPr>
          <w:rFonts w:ascii="Century Gothic" w:hAnsi="Century Gothic"/>
          <w:color w:val="656565"/>
          <w:sz w:val="22"/>
          <w:szCs w:val="22"/>
        </w:rPr>
      </w:pPr>
      <w:r>
        <w:rPr>
          <w:rFonts w:ascii="Century Gothic" w:hAnsi="Century Gothic"/>
          <w:i/>
          <w:iCs/>
          <w:color w:val="656565"/>
          <w:sz w:val="22"/>
          <w:szCs w:val="22"/>
        </w:rPr>
        <w:t xml:space="preserve">Мартынов М.Ю., </w:t>
      </w:r>
      <w:proofErr w:type="spellStart"/>
      <w:r>
        <w:rPr>
          <w:rFonts w:ascii="Century Gothic" w:hAnsi="Century Gothic"/>
          <w:i/>
          <w:iCs/>
          <w:color w:val="656565"/>
          <w:sz w:val="22"/>
          <w:szCs w:val="22"/>
        </w:rPr>
        <w:t>Габеркорн</w:t>
      </w:r>
      <w:proofErr w:type="spellEnd"/>
      <w:r>
        <w:rPr>
          <w:rFonts w:ascii="Century Gothic" w:hAnsi="Century Gothic"/>
          <w:i/>
          <w:iCs/>
          <w:color w:val="656565"/>
          <w:sz w:val="22"/>
          <w:szCs w:val="22"/>
        </w:rPr>
        <w:t xml:space="preserve"> А.И. Политическая философия: предметное поле и проблемы интерпретации // Вестник Пермского университета. Политология. 2017. № 2.  С.5-15.</w:t>
      </w:r>
    </w:p>
    <w:p w:rsidR="008B4EA2" w:rsidRDefault="008B4EA2">
      <w:pPr>
        <w:pStyle w:val="a3"/>
        <w:spacing w:before="0" w:after="0"/>
        <w:divId w:val="1399474418"/>
        <w:rPr>
          <w:rFonts w:ascii="Century Gothic" w:hAnsi="Century Gothic"/>
          <w:color w:val="656565"/>
          <w:sz w:val="22"/>
          <w:szCs w:val="22"/>
        </w:rPr>
      </w:pPr>
      <w:r>
        <w:rPr>
          <w:rFonts w:ascii="Century Gothic" w:hAnsi="Century Gothic"/>
          <w:i/>
          <w:iCs/>
          <w:color w:val="656565"/>
          <w:sz w:val="22"/>
          <w:szCs w:val="22"/>
        </w:rPr>
        <w:t>1.      </w:t>
      </w:r>
      <w:r>
        <w:rPr>
          <w:rStyle w:val="apple-converted-space"/>
          <w:rFonts w:ascii="Century Gothic" w:hAnsi="Century Gothic"/>
          <w:i/>
          <w:iCs/>
          <w:color w:val="656565"/>
          <w:sz w:val="22"/>
          <w:szCs w:val="22"/>
        </w:rPr>
        <w:t> </w:t>
      </w:r>
      <w:r>
        <w:rPr>
          <w:rFonts w:ascii="Century Gothic" w:hAnsi="Century Gothic"/>
          <w:i/>
          <w:iCs/>
          <w:color w:val="656565"/>
          <w:sz w:val="22"/>
          <w:szCs w:val="22"/>
        </w:rPr>
        <w:t>Размышляя в свое время о предназначении политической философии, один из ее основоположников, Лео Штраус, отмечал, что «кризис современности – это кризис современной политической философии». Объясните, что имел ввиду философ?</w:t>
      </w:r>
    </w:p>
    <w:p w:rsidR="008B4EA2" w:rsidRDefault="008B4EA2">
      <w:pPr>
        <w:pStyle w:val="a3"/>
        <w:spacing w:before="0" w:after="0"/>
        <w:divId w:val="1399474418"/>
        <w:rPr>
          <w:rFonts w:ascii="Century Gothic" w:hAnsi="Century Gothic"/>
          <w:color w:val="656565"/>
          <w:sz w:val="22"/>
          <w:szCs w:val="22"/>
        </w:rPr>
      </w:pPr>
      <w:r>
        <w:rPr>
          <w:rFonts w:ascii="Century Gothic" w:hAnsi="Century Gothic"/>
          <w:i/>
          <w:iCs/>
          <w:color w:val="656565"/>
          <w:sz w:val="22"/>
          <w:szCs w:val="22"/>
        </w:rPr>
        <w:t>2.      </w:t>
      </w:r>
      <w:r>
        <w:rPr>
          <w:rStyle w:val="apple-converted-space"/>
          <w:rFonts w:ascii="Century Gothic" w:hAnsi="Century Gothic"/>
          <w:i/>
          <w:iCs/>
          <w:color w:val="656565"/>
          <w:sz w:val="22"/>
          <w:szCs w:val="22"/>
        </w:rPr>
        <w:t> </w:t>
      </w:r>
      <w:r>
        <w:rPr>
          <w:rFonts w:ascii="Century Gothic" w:hAnsi="Century Gothic"/>
          <w:i/>
          <w:iCs/>
          <w:color w:val="656565"/>
          <w:sz w:val="22"/>
          <w:szCs w:val="22"/>
        </w:rPr>
        <w:t xml:space="preserve">Политический философ Исайя Берлин проводил различие между философией политики и политической философией. Под первой он понимал приложение философии к политической жизни, под второй – изучение фундаментальных оснований политики, </w:t>
      </w:r>
      <w:proofErr w:type="spellStart"/>
      <w:r>
        <w:rPr>
          <w:rFonts w:ascii="Century Gothic" w:hAnsi="Century Gothic"/>
          <w:i/>
          <w:iCs/>
          <w:color w:val="656565"/>
          <w:sz w:val="22"/>
          <w:szCs w:val="22"/>
        </w:rPr>
        <w:t>саморефлексию</w:t>
      </w:r>
      <w:proofErr w:type="spellEnd"/>
      <w:r>
        <w:rPr>
          <w:rFonts w:ascii="Century Gothic" w:hAnsi="Century Gothic"/>
          <w:i/>
          <w:iCs/>
          <w:color w:val="656565"/>
          <w:sz w:val="22"/>
          <w:szCs w:val="22"/>
        </w:rPr>
        <w:t xml:space="preserve"> в политике, внутреннее знание самой себя. Дайте критику этого подхода.</w:t>
      </w:r>
    </w:p>
    <w:p w:rsidR="008B4EA2" w:rsidRDefault="008B4EA2">
      <w:pPr>
        <w:pStyle w:val="a3"/>
        <w:spacing w:before="0" w:after="0"/>
        <w:divId w:val="1399474418"/>
        <w:rPr>
          <w:rFonts w:ascii="Century Gothic" w:hAnsi="Century Gothic"/>
          <w:color w:val="656565"/>
          <w:sz w:val="22"/>
          <w:szCs w:val="22"/>
        </w:rPr>
      </w:pPr>
      <w:r>
        <w:rPr>
          <w:rFonts w:ascii="Century Gothic" w:hAnsi="Century Gothic"/>
          <w:i/>
          <w:iCs/>
          <w:color w:val="656565"/>
          <w:sz w:val="22"/>
          <w:szCs w:val="22"/>
        </w:rPr>
        <w:t>3.      </w:t>
      </w:r>
      <w:r>
        <w:rPr>
          <w:rStyle w:val="apple-converted-space"/>
          <w:rFonts w:ascii="Century Gothic" w:hAnsi="Century Gothic"/>
          <w:i/>
          <w:iCs/>
          <w:color w:val="656565"/>
          <w:sz w:val="22"/>
          <w:szCs w:val="22"/>
        </w:rPr>
        <w:t> </w:t>
      </w:r>
      <w:r>
        <w:rPr>
          <w:rFonts w:ascii="Century Gothic" w:hAnsi="Century Gothic"/>
          <w:i/>
          <w:iCs/>
          <w:color w:val="656565"/>
          <w:sz w:val="22"/>
          <w:szCs w:val="22"/>
        </w:rPr>
        <w:t>Выпишите определение предмета политической философии, предложенное И.А. Василенко и Т.А. Алексеевой</w:t>
      </w:r>
    </w:p>
    <w:p w:rsidR="008B4EA2" w:rsidRDefault="008B4EA2">
      <w:pPr>
        <w:pStyle w:val="a3"/>
        <w:spacing w:before="0" w:after="0"/>
        <w:divId w:val="1399474418"/>
        <w:rPr>
          <w:rFonts w:ascii="Century Gothic" w:hAnsi="Century Gothic"/>
          <w:color w:val="656565"/>
          <w:sz w:val="22"/>
          <w:szCs w:val="22"/>
        </w:rPr>
      </w:pPr>
      <w:r>
        <w:rPr>
          <w:rFonts w:ascii="Century Gothic" w:hAnsi="Century Gothic"/>
          <w:i/>
          <w:iCs/>
          <w:color w:val="656565"/>
          <w:sz w:val="22"/>
          <w:szCs w:val="22"/>
        </w:rPr>
        <w:t>4.      </w:t>
      </w:r>
      <w:r>
        <w:rPr>
          <w:rStyle w:val="apple-converted-space"/>
          <w:rFonts w:ascii="Century Gothic" w:hAnsi="Century Gothic"/>
          <w:i/>
          <w:iCs/>
          <w:color w:val="656565"/>
          <w:sz w:val="22"/>
          <w:szCs w:val="22"/>
        </w:rPr>
        <w:t> </w:t>
      </w:r>
      <w:r>
        <w:rPr>
          <w:rFonts w:ascii="Century Gothic" w:hAnsi="Century Gothic"/>
          <w:i/>
          <w:iCs/>
          <w:color w:val="656565"/>
          <w:sz w:val="22"/>
          <w:szCs w:val="22"/>
        </w:rPr>
        <w:t>Объясните, почему авторы статьи утверждают, что как наука философия возникает в форме политической философии?</w:t>
      </w:r>
    </w:p>
    <w:p w:rsidR="008B4EA2" w:rsidRDefault="008B4EA2">
      <w:pPr>
        <w:pStyle w:val="a3"/>
        <w:spacing w:before="0" w:after="0"/>
        <w:divId w:val="1399474418"/>
        <w:rPr>
          <w:rFonts w:ascii="Century Gothic" w:hAnsi="Century Gothic"/>
          <w:color w:val="656565"/>
          <w:sz w:val="22"/>
          <w:szCs w:val="22"/>
        </w:rPr>
      </w:pPr>
      <w:r>
        <w:rPr>
          <w:rFonts w:ascii="Century Gothic" w:hAnsi="Century Gothic"/>
          <w:i/>
          <w:iCs/>
          <w:color w:val="656565"/>
          <w:sz w:val="22"/>
          <w:szCs w:val="22"/>
        </w:rPr>
        <w:t>5.      </w:t>
      </w:r>
      <w:r>
        <w:rPr>
          <w:rStyle w:val="apple-converted-space"/>
          <w:rFonts w:ascii="Century Gothic" w:hAnsi="Century Gothic"/>
          <w:i/>
          <w:iCs/>
          <w:color w:val="656565"/>
          <w:sz w:val="22"/>
          <w:szCs w:val="22"/>
        </w:rPr>
        <w:t> </w:t>
      </w:r>
      <w:r>
        <w:rPr>
          <w:rFonts w:ascii="Century Gothic" w:hAnsi="Century Gothic"/>
          <w:i/>
          <w:iCs/>
          <w:color w:val="656565"/>
          <w:sz w:val="22"/>
          <w:szCs w:val="22"/>
        </w:rPr>
        <w:t>Какие три группы проблем изучает политическая философия?</w:t>
      </w:r>
    </w:p>
    <w:p w:rsidR="00A278C5" w:rsidRDefault="008D7AEF">
      <w:r>
        <w:t xml:space="preserve">Задание 2. </w:t>
      </w:r>
    </w:p>
    <w:p w:rsidR="00F76691" w:rsidRDefault="00F76691">
      <w:pPr>
        <w:pStyle w:val="a3"/>
        <w:spacing w:before="0" w:after="0"/>
        <w:divId w:val="2053070744"/>
        <w:rPr>
          <w:rFonts w:ascii="Century Gothic" w:hAnsi="Century Gothic"/>
          <w:color w:val="656565"/>
          <w:sz w:val="22"/>
          <w:szCs w:val="22"/>
        </w:rPr>
      </w:pPr>
      <w:r>
        <w:rPr>
          <w:rFonts w:ascii="Century Gothic" w:hAnsi="Century Gothic"/>
          <w:i/>
          <w:iCs/>
          <w:color w:val="656565"/>
          <w:sz w:val="22"/>
          <w:szCs w:val="22"/>
        </w:rPr>
        <w:t>Выберите одного зарубежного и одного отечественного представителя классической политической мысли,</w:t>
      </w:r>
      <w:r>
        <w:rPr>
          <w:rStyle w:val="apple-converted-space"/>
          <w:rFonts w:ascii="Century Gothic" w:hAnsi="Century Gothic"/>
          <w:i/>
          <w:iCs/>
          <w:color w:val="656565"/>
          <w:sz w:val="22"/>
          <w:szCs w:val="22"/>
        </w:rPr>
        <w:t> </w:t>
      </w:r>
      <w:r>
        <w:rPr>
          <w:rFonts w:ascii="Century Gothic" w:hAnsi="Century Gothic"/>
          <w:i/>
          <w:iCs/>
          <w:color w:val="656565"/>
          <w:sz w:val="22"/>
          <w:szCs w:val="22"/>
        </w:rPr>
        <w:t>из перечисленных ниже, идеи которых могут быть частью методологии Вашей научной работы. Познакомьтесь с их биографий, списком основных работ, а также - по выбору с какой-либо из этих работ. Используя этот материал, напишите, чем Вас привлекают идеи данного мыслителя в области политической теории и философии, а также, возможно, - те его взгляды, которые, как Вам кажется, выглядят спорными.  </w:t>
      </w:r>
    </w:p>
    <w:p w:rsidR="00F76691" w:rsidRDefault="00F76691">
      <w:pPr>
        <w:pStyle w:val="a3"/>
        <w:spacing w:before="0" w:after="0"/>
        <w:divId w:val="2053070744"/>
        <w:rPr>
          <w:rFonts w:ascii="Century Gothic" w:hAnsi="Century Gothic"/>
          <w:color w:val="656565"/>
          <w:sz w:val="22"/>
          <w:szCs w:val="22"/>
        </w:rPr>
      </w:pPr>
      <w:r>
        <w:rPr>
          <w:rFonts w:ascii="Century Gothic" w:hAnsi="Century Gothic"/>
          <w:i/>
          <w:iCs/>
          <w:color w:val="656565"/>
          <w:sz w:val="22"/>
          <w:szCs w:val="22"/>
        </w:rPr>
        <w:t xml:space="preserve">1. Зарубежные авторы: Лео Штраус, Карл Мангейм, </w:t>
      </w:r>
      <w:proofErr w:type="spellStart"/>
      <w:r>
        <w:rPr>
          <w:rFonts w:ascii="Century Gothic" w:hAnsi="Century Gothic"/>
          <w:i/>
          <w:iCs/>
          <w:color w:val="656565"/>
          <w:sz w:val="22"/>
          <w:szCs w:val="22"/>
        </w:rPr>
        <w:t>Йезеф</w:t>
      </w:r>
      <w:proofErr w:type="spellEnd"/>
      <w:r>
        <w:rPr>
          <w:rFonts w:ascii="Century Gothic" w:hAnsi="Century Gothic"/>
          <w:i/>
          <w:iCs/>
          <w:color w:val="656565"/>
          <w:sz w:val="22"/>
          <w:szCs w:val="22"/>
        </w:rPr>
        <w:t xml:space="preserve"> </w:t>
      </w:r>
      <w:proofErr w:type="spellStart"/>
      <w:r>
        <w:rPr>
          <w:rFonts w:ascii="Century Gothic" w:hAnsi="Century Gothic"/>
          <w:i/>
          <w:iCs/>
          <w:color w:val="656565"/>
          <w:sz w:val="22"/>
          <w:szCs w:val="22"/>
        </w:rPr>
        <w:t>Шумпетер</w:t>
      </w:r>
      <w:proofErr w:type="spellEnd"/>
      <w:r>
        <w:rPr>
          <w:rFonts w:ascii="Century Gothic" w:hAnsi="Century Gothic"/>
          <w:i/>
          <w:iCs/>
          <w:color w:val="656565"/>
          <w:sz w:val="22"/>
          <w:szCs w:val="22"/>
        </w:rPr>
        <w:t xml:space="preserve">, Ханна </w:t>
      </w:r>
      <w:proofErr w:type="spellStart"/>
      <w:r>
        <w:rPr>
          <w:rFonts w:ascii="Century Gothic" w:hAnsi="Century Gothic"/>
          <w:i/>
          <w:iCs/>
          <w:color w:val="656565"/>
          <w:sz w:val="22"/>
          <w:szCs w:val="22"/>
        </w:rPr>
        <w:t>Арендт</w:t>
      </w:r>
      <w:proofErr w:type="spellEnd"/>
      <w:r>
        <w:rPr>
          <w:rFonts w:ascii="Century Gothic" w:hAnsi="Century Gothic"/>
          <w:i/>
          <w:iCs/>
          <w:color w:val="656565"/>
          <w:sz w:val="22"/>
          <w:szCs w:val="22"/>
        </w:rPr>
        <w:t xml:space="preserve">, </w:t>
      </w:r>
      <w:proofErr w:type="spellStart"/>
      <w:r>
        <w:rPr>
          <w:rFonts w:ascii="Century Gothic" w:hAnsi="Century Gothic"/>
          <w:i/>
          <w:iCs/>
          <w:color w:val="656565"/>
          <w:sz w:val="22"/>
          <w:szCs w:val="22"/>
        </w:rPr>
        <w:t>Дьердь</w:t>
      </w:r>
      <w:proofErr w:type="spellEnd"/>
      <w:r>
        <w:rPr>
          <w:rFonts w:ascii="Century Gothic" w:hAnsi="Century Gothic"/>
          <w:i/>
          <w:iCs/>
          <w:color w:val="656565"/>
          <w:sz w:val="22"/>
          <w:szCs w:val="22"/>
        </w:rPr>
        <w:t xml:space="preserve"> </w:t>
      </w:r>
      <w:proofErr w:type="spellStart"/>
      <w:r>
        <w:rPr>
          <w:rFonts w:ascii="Century Gothic" w:hAnsi="Century Gothic"/>
          <w:i/>
          <w:iCs/>
          <w:color w:val="656565"/>
          <w:sz w:val="22"/>
          <w:szCs w:val="22"/>
        </w:rPr>
        <w:t>Лукач</w:t>
      </w:r>
      <w:proofErr w:type="spellEnd"/>
      <w:r>
        <w:rPr>
          <w:rFonts w:ascii="Century Gothic" w:hAnsi="Century Gothic"/>
          <w:i/>
          <w:iCs/>
          <w:color w:val="656565"/>
          <w:sz w:val="22"/>
          <w:szCs w:val="22"/>
        </w:rPr>
        <w:t xml:space="preserve">, Юрген Хабермас, Раймон </w:t>
      </w:r>
      <w:proofErr w:type="spellStart"/>
      <w:r>
        <w:rPr>
          <w:rFonts w:ascii="Century Gothic" w:hAnsi="Century Gothic"/>
          <w:i/>
          <w:iCs/>
          <w:color w:val="656565"/>
          <w:sz w:val="22"/>
          <w:szCs w:val="22"/>
        </w:rPr>
        <w:t>Айрон</w:t>
      </w:r>
      <w:proofErr w:type="spellEnd"/>
      <w:r>
        <w:rPr>
          <w:rFonts w:ascii="Century Gothic" w:hAnsi="Century Gothic"/>
          <w:i/>
          <w:iCs/>
          <w:color w:val="656565"/>
          <w:sz w:val="22"/>
          <w:szCs w:val="22"/>
        </w:rPr>
        <w:t xml:space="preserve">, Фрэнсис Фукуяма, Уилл </w:t>
      </w:r>
      <w:proofErr w:type="spellStart"/>
      <w:r>
        <w:rPr>
          <w:rFonts w:ascii="Century Gothic" w:hAnsi="Century Gothic"/>
          <w:i/>
          <w:iCs/>
          <w:color w:val="656565"/>
          <w:sz w:val="22"/>
          <w:szCs w:val="22"/>
        </w:rPr>
        <w:t>Кимлика</w:t>
      </w:r>
      <w:proofErr w:type="spellEnd"/>
      <w:r>
        <w:rPr>
          <w:rFonts w:ascii="Century Gothic" w:hAnsi="Century Gothic"/>
          <w:i/>
          <w:iCs/>
          <w:color w:val="656565"/>
          <w:sz w:val="22"/>
          <w:szCs w:val="22"/>
        </w:rPr>
        <w:t xml:space="preserve">, Жан-Поль Сартр, </w:t>
      </w:r>
      <w:proofErr w:type="spellStart"/>
      <w:r>
        <w:rPr>
          <w:rFonts w:ascii="Century Gothic" w:hAnsi="Century Gothic"/>
          <w:i/>
          <w:iCs/>
          <w:color w:val="656565"/>
          <w:sz w:val="22"/>
          <w:szCs w:val="22"/>
        </w:rPr>
        <w:t>Славое</w:t>
      </w:r>
      <w:proofErr w:type="spellEnd"/>
      <w:r>
        <w:rPr>
          <w:rFonts w:ascii="Century Gothic" w:hAnsi="Century Gothic"/>
          <w:i/>
          <w:iCs/>
          <w:color w:val="656565"/>
          <w:sz w:val="22"/>
          <w:szCs w:val="22"/>
        </w:rPr>
        <w:t xml:space="preserve"> Жижек, Этьен </w:t>
      </w:r>
      <w:proofErr w:type="spellStart"/>
      <w:r>
        <w:rPr>
          <w:rFonts w:ascii="Century Gothic" w:hAnsi="Century Gothic"/>
          <w:i/>
          <w:iCs/>
          <w:color w:val="656565"/>
          <w:sz w:val="22"/>
          <w:szCs w:val="22"/>
        </w:rPr>
        <w:t>Балибар</w:t>
      </w:r>
      <w:proofErr w:type="spellEnd"/>
      <w:r>
        <w:rPr>
          <w:rFonts w:ascii="Century Gothic" w:hAnsi="Century Gothic"/>
          <w:i/>
          <w:iCs/>
          <w:color w:val="656565"/>
          <w:sz w:val="22"/>
          <w:szCs w:val="22"/>
        </w:rPr>
        <w:t>. </w:t>
      </w:r>
    </w:p>
    <w:p w:rsidR="00F76691" w:rsidRDefault="00F76691">
      <w:pPr>
        <w:pStyle w:val="a3"/>
        <w:spacing w:before="0" w:after="0"/>
        <w:divId w:val="2053070744"/>
        <w:rPr>
          <w:rFonts w:ascii="Century Gothic" w:hAnsi="Century Gothic"/>
          <w:color w:val="656565"/>
          <w:sz w:val="22"/>
          <w:szCs w:val="22"/>
        </w:rPr>
      </w:pPr>
      <w:r>
        <w:rPr>
          <w:rFonts w:ascii="Century Gothic" w:hAnsi="Century Gothic"/>
          <w:i/>
          <w:iCs/>
          <w:color w:val="656565"/>
          <w:sz w:val="22"/>
          <w:szCs w:val="22"/>
        </w:rPr>
        <w:t>2. Отечественные авторы: Петр Чаадаев, Николай Бердяев, Иван Ильин, Николай Данилевский, Александр Богданов, Николай Трубецкой и русское евразийство</w:t>
      </w:r>
    </w:p>
    <w:p w:rsidR="008D7AEF" w:rsidRDefault="00F76691">
      <w:r>
        <w:t xml:space="preserve">Задание 3. </w:t>
      </w:r>
    </w:p>
    <w:p w:rsidR="009E2D32" w:rsidRDefault="009E2D32">
      <w:pPr>
        <w:pStyle w:val="a3"/>
        <w:divId w:val="332034453"/>
        <w:rPr>
          <w:rFonts w:ascii="Century Gothic" w:hAnsi="Century Gothic"/>
          <w:color w:val="656565"/>
          <w:sz w:val="22"/>
          <w:szCs w:val="22"/>
        </w:rPr>
      </w:pPr>
      <w:r>
        <w:rPr>
          <w:rFonts w:ascii="Century Gothic" w:hAnsi="Century Gothic"/>
          <w:color w:val="656565"/>
          <w:sz w:val="22"/>
          <w:szCs w:val="22"/>
        </w:rPr>
        <w:t xml:space="preserve">Изучите приведенный текст "Поучения </w:t>
      </w:r>
      <w:proofErr w:type="spellStart"/>
      <w:r>
        <w:rPr>
          <w:rFonts w:ascii="Century Gothic" w:hAnsi="Century Gothic"/>
          <w:color w:val="656565"/>
          <w:sz w:val="22"/>
          <w:szCs w:val="22"/>
        </w:rPr>
        <w:t>гераклеополитанского</w:t>
      </w:r>
      <w:proofErr w:type="spellEnd"/>
      <w:r>
        <w:rPr>
          <w:rFonts w:ascii="Century Gothic" w:hAnsi="Century Gothic"/>
          <w:color w:val="656565"/>
          <w:sz w:val="22"/>
          <w:szCs w:val="22"/>
        </w:rPr>
        <w:t xml:space="preserve"> царя своему сыну" и ответьте на вопрос:</w:t>
      </w:r>
    </w:p>
    <w:p w:rsidR="009E2D32" w:rsidRDefault="009E2D32">
      <w:pPr>
        <w:pStyle w:val="a3"/>
        <w:spacing w:before="0" w:after="0"/>
        <w:divId w:val="332034453"/>
        <w:rPr>
          <w:rFonts w:ascii="Century Gothic" w:hAnsi="Century Gothic"/>
          <w:color w:val="656565"/>
          <w:sz w:val="22"/>
          <w:szCs w:val="22"/>
        </w:rPr>
      </w:pPr>
      <w:r>
        <w:rPr>
          <w:rFonts w:ascii="Century Gothic" w:hAnsi="Century Gothic"/>
          <w:i/>
          <w:iCs/>
          <w:color w:val="656565"/>
          <w:sz w:val="22"/>
          <w:szCs w:val="22"/>
        </w:rPr>
        <w:t>Какие политические идеи, характерные для восточных обществ, отражены в данном документе</w:t>
      </w:r>
    </w:p>
    <w:p w:rsidR="00000CD2" w:rsidRPr="00000CD2" w:rsidRDefault="009E2D32">
      <w:pPr>
        <w:pStyle w:val="s3"/>
        <w:spacing w:before="0" w:beforeAutospacing="0" w:after="0" w:afterAutospacing="0"/>
        <w:divId w:val="405153979"/>
        <w:rPr>
          <w:rFonts w:ascii="-webkit-standard" w:hAnsi="-webkit-standard"/>
          <w:color w:val="000000"/>
          <w:sz w:val="27"/>
          <w:szCs w:val="27"/>
        </w:rPr>
      </w:pPr>
      <w:r>
        <w:t xml:space="preserve">Сам текст: </w:t>
      </w:r>
      <w:r w:rsidR="00000CD2" w:rsidRPr="00000CD2">
        <w:rPr>
          <w:i/>
          <w:iCs/>
          <w:color w:val="242F33"/>
          <w:sz w:val="32"/>
          <w:szCs w:val="32"/>
          <w:shd w:val="clear" w:color="auto" w:fill="FFFFFF"/>
        </w:rPr>
        <w:t>Пояснение:</w:t>
      </w:r>
    </w:p>
    <w:p w:rsidR="00000CD2" w:rsidRPr="00000CD2" w:rsidRDefault="00000CD2" w:rsidP="00000CD2">
      <w:pPr>
        <w:ind w:firstLine="525"/>
        <w:jc w:val="both"/>
        <w:divId w:val="405153979"/>
        <w:rPr>
          <w:rFonts w:ascii="-webkit-standard" w:hAnsi="-webkit-standard" w:cs="Times New Roman"/>
          <w:color w:val="000000"/>
          <w:sz w:val="27"/>
          <w:szCs w:val="27"/>
        </w:rPr>
      </w:pPr>
      <w:r w:rsidRPr="00000CD2">
        <w:rPr>
          <w:rFonts w:ascii="Times New Roman" w:hAnsi="Times New Roman" w:cs="Times New Roman"/>
          <w:color w:val="000000"/>
          <w:sz w:val="32"/>
          <w:szCs w:val="32"/>
          <w:shd w:val="clear" w:color="auto" w:fill="FFFFFF"/>
        </w:rPr>
        <w:lastRenderedPageBreak/>
        <w:t xml:space="preserve">Став царем около 2092 г. до Р.Х., </w:t>
      </w:r>
      <w:proofErr w:type="spellStart"/>
      <w:r w:rsidRPr="00000CD2">
        <w:rPr>
          <w:rFonts w:ascii="Times New Roman" w:hAnsi="Times New Roman" w:cs="Times New Roman"/>
          <w:color w:val="000000"/>
          <w:sz w:val="32"/>
          <w:szCs w:val="32"/>
          <w:shd w:val="clear" w:color="auto" w:fill="FFFFFF"/>
        </w:rPr>
        <w:t>Хети</w:t>
      </w:r>
      <w:proofErr w:type="spellEnd"/>
      <w:r w:rsidRPr="00000CD2">
        <w:rPr>
          <w:rFonts w:ascii="Times New Roman" w:hAnsi="Times New Roman" w:cs="Times New Roman"/>
          <w:color w:val="000000"/>
          <w:sz w:val="32"/>
          <w:szCs w:val="32"/>
          <w:shd w:val="clear" w:color="auto" w:fill="FFFFFF"/>
        </w:rPr>
        <w:t xml:space="preserve"> III правил не менее двадцати лет, хоть и вступил на престол уже далеко не в юношеском возрасте. Правление пятого «</w:t>
      </w:r>
      <w:proofErr w:type="spellStart"/>
      <w:r w:rsidRPr="00000CD2">
        <w:rPr>
          <w:rFonts w:ascii="Times New Roman" w:hAnsi="Times New Roman" w:cs="Times New Roman"/>
          <w:color w:val="000000"/>
          <w:sz w:val="32"/>
          <w:szCs w:val="32"/>
          <w:shd w:val="clear" w:color="auto" w:fill="FFFFFF"/>
        </w:rPr>
        <w:t>гераклеополита</w:t>
      </w:r>
      <w:proofErr w:type="spellEnd"/>
      <w:r w:rsidRPr="00000CD2">
        <w:rPr>
          <w:rFonts w:ascii="Times New Roman" w:hAnsi="Times New Roman" w:cs="Times New Roman"/>
          <w:color w:val="000000"/>
          <w:sz w:val="32"/>
          <w:szCs w:val="32"/>
          <w:shd w:val="clear" w:color="auto" w:fill="FFFFFF"/>
        </w:rPr>
        <w:t xml:space="preserve">» стало временем наибольшего могущества «дома </w:t>
      </w:r>
      <w:proofErr w:type="spellStart"/>
      <w:r w:rsidRPr="00000CD2">
        <w:rPr>
          <w:rFonts w:ascii="Times New Roman" w:hAnsi="Times New Roman" w:cs="Times New Roman"/>
          <w:color w:val="000000"/>
          <w:sz w:val="32"/>
          <w:szCs w:val="32"/>
          <w:shd w:val="clear" w:color="auto" w:fill="FFFFFF"/>
        </w:rPr>
        <w:t>Хети</w:t>
      </w:r>
      <w:proofErr w:type="spellEnd"/>
      <w:r w:rsidRPr="00000CD2">
        <w:rPr>
          <w:rFonts w:ascii="Times New Roman" w:hAnsi="Times New Roman" w:cs="Times New Roman"/>
          <w:color w:val="000000"/>
          <w:sz w:val="32"/>
          <w:szCs w:val="32"/>
          <w:shd w:val="clear" w:color="auto" w:fill="FFFFFF"/>
        </w:rPr>
        <w:t>». Ему удалось укрепить свою власть над значительной частью дельты Нила и обезопасить свои земли от вторжений азиатских кочевых племен.</w:t>
      </w:r>
    </w:p>
    <w:p w:rsidR="00000CD2" w:rsidRPr="00000CD2" w:rsidRDefault="00000CD2" w:rsidP="00000CD2">
      <w:pPr>
        <w:ind w:firstLine="525"/>
        <w:jc w:val="both"/>
        <w:divId w:val="405153979"/>
        <w:rPr>
          <w:rFonts w:ascii="-webkit-standard" w:hAnsi="-webkit-standard" w:cs="Times New Roman"/>
          <w:color w:val="000000"/>
          <w:sz w:val="27"/>
          <w:szCs w:val="27"/>
        </w:rPr>
      </w:pPr>
      <w:r w:rsidRPr="00000CD2">
        <w:rPr>
          <w:rFonts w:ascii="Times New Roman" w:hAnsi="Times New Roman" w:cs="Times New Roman"/>
          <w:color w:val="000000"/>
          <w:sz w:val="32"/>
          <w:szCs w:val="32"/>
          <w:shd w:val="clear" w:color="auto" w:fill="FFFFFF"/>
        </w:rPr>
        <w:t xml:space="preserve">Судя по всему, </w:t>
      </w:r>
      <w:proofErr w:type="spellStart"/>
      <w:r w:rsidRPr="00000CD2">
        <w:rPr>
          <w:rFonts w:ascii="Times New Roman" w:hAnsi="Times New Roman" w:cs="Times New Roman"/>
          <w:color w:val="000000"/>
          <w:sz w:val="32"/>
          <w:szCs w:val="32"/>
          <w:shd w:val="clear" w:color="auto" w:fill="FFFFFF"/>
        </w:rPr>
        <w:t>Хети</w:t>
      </w:r>
      <w:proofErr w:type="spellEnd"/>
      <w:r w:rsidRPr="00000CD2">
        <w:rPr>
          <w:rFonts w:ascii="Times New Roman" w:hAnsi="Times New Roman" w:cs="Times New Roman"/>
          <w:color w:val="000000"/>
          <w:sz w:val="32"/>
          <w:szCs w:val="32"/>
          <w:shd w:val="clear" w:color="auto" w:fill="FFFFFF"/>
        </w:rPr>
        <w:t xml:space="preserve"> ясно представлял себе многочисленные опасности, с которыми могут столкнуться его преемники на троне и, прежде всего, его сын </w:t>
      </w:r>
      <w:proofErr w:type="spellStart"/>
      <w:r w:rsidRPr="00000CD2">
        <w:rPr>
          <w:rFonts w:ascii="Times New Roman" w:hAnsi="Times New Roman" w:cs="Times New Roman"/>
          <w:color w:val="000000"/>
          <w:sz w:val="32"/>
          <w:szCs w:val="32"/>
          <w:shd w:val="clear" w:color="auto" w:fill="FFFFFF"/>
        </w:rPr>
        <w:t>Мерикар</w:t>
      </w:r>
      <w:proofErr w:type="spellEnd"/>
      <w:r w:rsidRPr="00000CD2">
        <w:rPr>
          <w:rFonts w:ascii="Times New Roman" w:hAnsi="Times New Roman" w:cs="Times New Roman"/>
          <w:color w:val="000000"/>
          <w:sz w:val="32"/>
          <w:szCs w:val="32"/>
          <w:shd w:val="clear" w:color="auto" w:fill="FFFFFF"/>
        </w:rPr>
        <w:t xml:space="preserve">. В подготовленном им политическом завещании сыну, озаглавленном «Поучение царя сыну своему </w:t>
      </w:r>
      <w:proofErr w:type="spellStart"/>
      <w:r w:rsidRPr="00000CD2">
        <w:rPr>
          <w:rFonts w:ascii="Times New Roman" w:hAnsi="Times New Roman" w:cs="Times New Roman"/>
          <w:color w:val="000000"/>
          <w:sz w:val="32"/>
          <w:szCs w:val="32"/>
          <w:shd w:val="clear" w:color="auto" w:fill="FFFFFF"/>
        </w:rPr>
        <w:t>Мерикару</w:t>
      </w:r>
      <w:proofErr w:type="spellEnd"/>
      <w:r w:rsidRPr="00000CD2">
        <w:rPr>
          <w:rFonts w:ascii="Times New Roman" w:hAnsi="Times New Roman" w:cs="Times New Roman"/>
          <w:color w:val="000000"/>
          <w:sz w:val="32"/>
          <w:szCs w:val="32"/>
          <w:shd w:val="clear" w:color="auto" w:fill="FFFFFF"/>
        </w:rPr>
        <w:t xml:space="preserve">», он откровенно назвал годы своей власти в Египте «временем болезни» в сравнении с величественной эпохой Древнего Царства. Духовный опыт этого времени, воплощенный в «Поучении», однако оказался гораздо более долговечным, чем сама </w:t>
      </w:r>
      <w:proofErr w:type="spellStart"/>
      <w:r w:rsidRPr="00000CD2">
        <w:rPr>
          <w:rFonts w:ascii="Times New Roman" w:hAnsi="Times New Roman" w:cs="Times New Roman"/>
          <w:color w:val="000000"/>
          <w:sz w:val="32"/>
          <w:szCs w:val="32"/>
          <w:shd w:val="clear" w:color="auto" w:fill="FFFFFF"/>
        </w:rPr>
        <w:t>Гераклеопольская</w:t>
      </w:r>
      <w:proofErr w:type="spellEnd"/>
      <w:r w:rsidRPr="00000CD2">
        <w:rPr>
          <w:rFonts w:ascii="Times New Roman" w:hAnsi="Times New Roman" w:cs="Times New Roman"/>
          <w:color w:val="000000"/>
          <w:sz w:val="32"/>
          <w:szCs w:val="32"/>
          <w:shd w:val="clear" w:color="auto" w:fill="FFFFFF"/>
        </w:rPr>
        <w:t xml:space="preserve"> монархия. Запечатленный в памяти многих поколений египтян, он определял их представления о царской власти на протяжении всей последующей истории египетской цивилизации.</w:t>
      </w:r>
    </w:p>
    <w:p w:rsidR="00000CD2" w:rsidRPr="00000CD2" w:rsidRDefault="00000CD2" w:rsidP="00000CD2">
      <w:pPr>
        <w:ind w:firstLine="525"/>
        <w:jc w:val="both"/>
        <w:divId w:val="405153979"/>
        <w:rPr>
          <w:rFonts w:ascii="-webkit-standard" w:hAnsi="-webkit-standard" w:cs="Times New Roman"/>
          <w:color w:val="000000"/>
          <w:sz w:val="27"/>
          <w:szCs w:val="27"/>
        </w:rPr>
      </w:pPr>
      <w:r w:rsidRPr="00000CD2">
        <w:rPr>
          <w:rFonts w:ascii="Times New Roman" w:hAnsi="Times New Roman" w:cs="Times New Roman"/>
          <w:color w:val="000000"/>
          <w:sz w:val="32"/>
          <w:szCs w:val="32"/>
          <w:shd w:val="clear" w:color="auto" w:fill="FFFFFF"/>
        </w:rPr>
        <w:t xml:space="preserve">Текст «Поучения» сохранился в трех папирусах времени середины Нового Царства. Наиболее сохранный из них находится в Государственном Эрмитаже, в Санкт-Петербурге, два других хранятся в музее изобразительных искусств имени А.С. Пушкина в Москве и в библиотеке Копенгагенского университета. Кроме того, текст этого «Поучения» на </w:t>
      </w:r>
      <w:proofErr w:type="spellStart"/>
      <w:r w:rsidRPr="00000CD2">
        <w:rPr>
          <w:rFonts w:ascii="Times New Roman" w:hAnsi="Times New Roman" w:cs="Times New Roman"/>
          <w:color w:val="000000"/>
          <w:sz w:val="32"/>
          <w:szCs w:val="32"/>
          <w:shd w:val="clear" w:color="auto" w:fill="FFFFFF"/>
        </w:rPr>
        <w:t>остраконе</w:t>
      </w:r>
      <w:proofErr w:type="spellEnd"/>
      <w:r w:rsidRPr="00000CD2">
        <w:rPr>
          <w:rFonts w:ascii="Times New Roman" w:hAnsi="Times New Roman" w:cs="Times New Roman"/>
          <w:color w:val="000000"/>
          <w:sz w:val="32"/>
          <w:szCs w:val="32"/>
          <w:shd w:val="clear" w:color="auto" w:fill="FFFFFF"/>
        </w:rPr>
        <w:t xml:space="preserve"> (керамическом черепке) имеется во Французском институте восточной археологии в Каире</w:t>
      </w:r>
    </w:p>
    <w:p w:rsidR="00000CD2" w:rsidRPr="00000CD2" w:rsidRDefault="00000CD2" w:rsidP="00000CD2">
      <w:pPr>
        <w:ind w:firstLine="525"/>
        <w:jc w:val="both"/>
        <w:divId w:val="405153979"/>
        <w:rPr>
          <w:rFonts w:ascii="-webkit-standard" w:hAnsi="-webkit-standard" w:cs="Times New Roman"/>
          <w:color w:val="000000"/>
          <w:sz w:val="27"/>
          <w:szCs w:val="27"/>
        </w:rPr>
      </w:pPr>
      <w:r w:rsidRPr="00000CD2">
        <w:rPr>
          <w:rFonts w:ascii="Times New Roman" w:hAnsi="Times New Roman" w:cs="Times New Roman"/>
          <w:color w:val="000000"/>
          <w:sz w:val="32"/>
          <w:szCs w:val="32"/>
          <w:shd w:val="clear" w:color="auto" w:fill="FFFFFF"/>
        </w:rPr>
        <w:t xml:space="preserve">Преемником власти </w:t>
      </w:r>
      <w:proofErr w:type="spellStart"/>
      <w:r w:rsidRPr="00000CD2">
        <w:rPr>
          <w:rFonts w:ascii="Times New Roman" w:hAnsi="Times New Roman" w:cs="Times New Roman"/>
          <w:color w:val="000000"/>
          <w:sz w:val="32"/>
          <w:szCs w:val="32"/>
          <w:shd w:val="clear" w:color="auto" w:fill="FFFFFF"/>
        </w:rPr>
        <w:t>Хети</w:t>
      </w:r>
      <w:proofErr w:type="spellEnd"/>
      <w:r w:rsidRPr="00000CD2">
        <w:rPr>
          <w:rFonts w:ascii="Times New Roman" w:hAnsi="Times New Roman" w:cs="Times New Roman"/>
          <w:color w:val="000000"/>
          <w:sz w:val="32"/>
          <w:szCs w:val="32"/>
          <w:shd w:val="clear" w:color="auto" w:fill="FFFFFF"/>
        </w:rPr>
        <w:t xml:space="preserve">, после его смерти, стал его сын </w:t>
      </w:r>
      <w:proofErr w:type="spellStart"/>
      <w:r w:rsidRPr="00000CD2">
        <w:rPr>
          <w:rFonts w:ascii="Times New Roman" w:hAnsi="Times New Roman" w:cs="Times New Roman"/>
          <w:color w:val="000000"/>
          <w:sz w:val="32"/>
          <w:szCs w:val="32"/>
          <w:shd w:val="clear" w:color="auto" w:fill="FFFFFF"/>
        </w:rPr>
        <w:t>Мерикар</w:t>
      </w:r>
      <w:proofErr w:type="spellEnd"/>
      <w:r w:rsidRPr="00000CD2">
        <w:rPr>
          <w:rFonts w:ascii="Times New Roman" w:hAnsi="Times New Roman" w:cs="Times New Roman"/>
          <w:color w:val="000000"/>
          <w:sz w:val="32"/>
          <w:szCs w:val="32"/>
          <w:shd w:val="clear" w:color="auto" w:fill="FFFFFF"/>
        </w:rPr>
        <w:t>, правивший приблизительно в 2071 – 2055 гг.</w:t>
      </w:r>
    </w:p>
    <w:p w:rsidR="00000CD2" w:rsidRPr="00000CD2" w:rsidRDefault="00000CD2" w:rsidP="00000CD2">
      <w:pPr>
        <w:ind w:firstLine="525"/>
        <w:jc w:val="both"/>
        <w:divId w:val="405153979"/>
        <w:rPr>
          <w:rFonts w:ascii="-webkit-standard" w:hAnsi="-webkit-standard" w:cs="Times New Roman"/>
          <w:color w:val="000000"/>
          <w:sz w:val="27"/>
          <w:szCs w:val="27"/>
        </w:rPr>
      </w:pPr>
      <w:r w:rsidRPr="00000CD2">
        <w:rPr>
          <w:rFonts w:ascii="Times New Roman" w:hAnsi="Times New Roman" w:cs="Times New Roman"/>
          <w:color w:val="000000"/>
          <w:sz w:val="32"/>
          <w:szCs w:val="32"/>
          <w:shd w:val="clear" w:color="auto" w:fill="FFFFFF"/>
        </w:rPr>
        <w:t xml:space="preserve">Судя по всему, </w:t>
      </w:r>
      <w:proofErr w:type="spellStart"/>
      <w:r w:rsidRPr="00000CD2">
        <w:rPr>
          <w:rFonts w:ascii="Times New Roman" w:hAnsi="Times New Roman" w:cs="Times New Roman"/>
          <w:color w:val="000000"/>
          <w:sz w:val="32"/>
          <w:szCs w:val="32"/>
          <w:shd w:val="clear" w:color="auto" w:fill="FFFFFF"/>
        </w:rPr>
        <w:t>Хети</w:t>
      </w:r>
      <w:proofErr w:type="spellEnd"/>
      <w:r w:rsidRPr="00000CD2">
        <w:rPr>
          <w:rFonts w:ascii="Times New Roman" w:hAnsi="Times New Roman" w:cs="Times New Roman"/>
          <w:color w:val="000000"/>
          <w:sz w:val="32"/>
          <w:szCs w:val="32"/>
          <w:shd w:val="clear" w:color="auto" w:fill="FFFFFF"/>
        </w:rPr>
        <w:t xml:space="preserve"> ясно представлял себе многочисленные опасности, с которыми могут столкнуться его преемники на троне и, прежде всего, его сын </w:t>
      </w:r>
      <w:proofErr w:type="spellStart"/>
      <w:r w:rsidRPr="00000CD2">
        <w:rPr>
          <w:rFonts w:ascii="Times New Roman" w:hAnsi="Times New Roman" w:cs="Times New Roman"/>
          <w:color w:val="000000"/>
          <w:sz w:val="32"/>
          <w:szCs w:val="32"/>
          <w:shd w:val="clear" w:color="auto" w:fill="FFFFFF"/>
        </w:rPr>
        <w:t>Мерикар</w:t>
      </w:r>
      <w:proofErr w:type="spellEnd"/>
      <w:r w:rsidRPr="00000CD2">
        <w:rPr>
          <w:rFonts w:ascii="Times New Roman" w:hAnsi="Times New Roman" w:cs="Times New Roman"/>
          <w:color w:val="000000"/>
          <w:sz w:val="32"/>
          <w:szCs w:val="32"/>
          <w:shd w:val="clear" w:color="auto" w:fill="FFFFFF"/>
        </w:rPr>
        <w:t xml:space="preserve">. В подготовленном им политическом завещании сыну, озаглавленном «Поучение царя сыну своему </w:t>
      </w:r>
      <w:proofErr w:type="spellStart"/>
      <w:r w:rsidRPr="00000CD2">
        <w:rPr>
          <w:rFonts w:ascii="Times New Roman" w:hAnsi="Times New Roman" w:cs="Times New Roman"/>
          <w:color w:val="000000"/>
          <w:sz w:val="32"/>
          <w:szCs w:val="32"/>
          <w:shd w:val="clear" w:color="auto" w:fill="FFFFFF"/>
        </w:rPr>
        <w:t>Мерикару</w:t>
      </w:r>
      <w:proofErr w:type="spellEnd"/>
      <w:r w:rsidRPr="00000CD2">
        <w:rPr>
          <w:rFonts w:ascii="Times New Roman" w:hAnsi="Times New Roman" w:cs="Times New Roman"/>
          <w:color w:val="000000"/>
          <w:sz w:val="32"/>
          <w:szCs w:val="32"/>
          <w:shd w:val="clear" w:color="auto" w:fill="FFFFFF"/>
        </w:rPr>
        <w:t>», он откровенно назвал годы своей власти в Египте «временем болезни» в сравнении с величественной эпохой Древнего Царства.</w:t>
      </w:r>
    </w:p>
    <w:p w:rsidR="00000CD2" w:rsidRPr="00000CD2" w:rsidRDefault="00000CD2" w:rsidP="00000CD2">
      <w:pPr>
        <w:ind w:firstLine="525"/>
        <w:divId w:val="405153979"/>
        <w:rPr>
          <w:rFonts w:ascii="-webkit-standard" w:hAnsi="-webkit-standard" w:cs="Times New Roman"/>
          <w:color w:val="000000"/>
          <w:sz w:val="27"/>
          <w:szCs w:val="27"/>
        </w:rPr>
      </w:pPr>
      <w:r w:rsidRPr="00000CD2">
        <w:rPr>
          <w:rFonts w:ascii="-webkit-standard" w:hAnsi="-webkit-standard" w:cs="Times New Roman"/>
          <w:color w:val="000000"/>
          <w:sz w:val="27"/>
          <w:szCs w:val="27"/>
        </w:rPr>
        <w:t> </w:t>
      </w:r>
    </w:p>
    <w:p w:rsidR="00000CD2" w:rsidRPr="00000CD2" w:rsidRDefault="00000CD2" w:rsidP="00000CD2">
      <w:pPr>
        <w:ind w:firstLine="525"/>
        <w:divId w:val="405153979"/>
        <w:rPr>
          <w:rFonts w:ascii="-webkit-standard" w:hAnsi="-webkit-standard" w:cs="Times New Roman"/>
          <w:color w:val="000000"/>
          <w:sz w:val="27"/>
          <w:szCs w:val="27"/>
        </w:rPr>
      </w:pPr>
      <w:r w:rsidRPr="00000CD2">
        <w:rPr>
          <w:rFonts w:ascii="Times New Roman" w:hAnsi="Times New Roman" w:cs="Times New Roman"/>
          <w:b/>
          <w:bCs/>
          <w:color w:val="242F33"/>
          <w:sz w:val="32"/>
          <w:szCs w:val="32"/>
          <w:shd w:val="clear" w:color="auto" w:fill="FFFFFF"/>
        </w:rPr>
        <w:t>Текст</w:t>
      </w:r>
    </w:p>
    <w:p w:rsidR="00000CD2" w:rsidRPr="00000CD2" w:rsidRDefault="00000CD2" w:rsidP="00000CD2">
      <w:pPr>
        <w:spacing w:before="150" w:after="90"/>
        <w:jc w:val="center"/>
        <w:divId w:val="405153979"/>
        <w:rPr>
          <w:rFonts w:ascii="-webkit-standard" w:hAnsi="-webkit-standard" w:cs="Times New Roman"/>
          <w:color w:val="000000"/>
          <w:sz w:val="27"/>
          <w:szCs w:val="27"/>
        </w:rPr>
      </w:pPr>
      <w:r w:rsidRPr="00000CD2">
        <w:rPr>
          <w:rFonts w:ascii="Times New Roman" w:hAnsi="Times New Roman" w:cs="Times New Roman"/>
          <w:b/>
          <w:bCs/>
          <w:color w:val="242F33"/>
          <w:sz w:val="32"/>
          <w:szCs w:val="32"/>
        </w:rPr>
        <w:t xml:space="preserve">Поучения </w:t>
      </w:r>
      <w:proofErr w:type="spellStart"/>
      <w:r w:rsidRPr="00000CD2">
        <w:rPr>
          <w:rFonts w:ascii="Times New Roman" w:hAnsi="Times New Roman" w:cs="Times New Roman"/>
          <w:b/>
          <w:bCs/>
          <w:color w:val="242F33"/>
          <w:sz w:val="32"/>
          <w:szCs w:val="32"/>
        </w:rPr>
        <w:t>гераклеополитанского</w:t>
      </w:r>
      <w:proofErr w:type="spellEnd"/>
      <w:r w:rsidRPr="00000CD2">
        <w:rPr>
          <w:rFonts w:ascii="Times New Roman" w:hAnsi="Times New Roman" w:cs="Times New Roman"/>
          <w:b/>
          <w:bCs/>
          <w:color w:val="242F33"/>
          <w:sz w:val="32"/>
          <w:szCs w:val="32"/>
        </w:rPr>
        <w:t xml:space="preserve"> царя </w:t>
      </w:r>
      <w:proofErr w:type="spellStart"/>
      <w:r w:rsidRPr="00000CD2">
        <w:rPr>
          <w:rFonts w:ascii="Times New Roman" w:hAnsi="Times New Roman" w:cs="Times New Roman"/>
          <w:b/>
          <w:bCs/>
          <w:color w:val="000000"/>
          <w:sz w:val="32"/>
          <w:szCs w:val="32"/>
          <w:shd w:val="clear" w:color="auto" w:fill="FFFFFF"/>
        </w:rPr>
        <w:t>Хети</w:t>
      </w:r>
      <w:proofErr w:type="spellEnd"/>
      <w:r w:rsidRPr="00000CD2">
        <w:rPr>
          <w:rFonts w:ascii="Times New Roman" w:hAnsi="Times New Roman" w:cs="Times New Roman"/>
          <w:b/>
          <w:bCs/>
          <w:color w:val="000000"/>
          <w:sz w:val="32"/>
          <w:szCs w:val="32"/>
          <w:shd w:val="clear" w:color="auto" w:fill="FFFFFF"/>
        </w:rPr>
        <w:t xml:space="preserve"> III </w:t>
      </w:r>
      <w:r w:rsidRPr="00000CD2">
        <w:rPr>
          <w:rFonts w:ascii="Times New Roman" w:hAnsi="Times New Roman" w:cs="Times New Roman"/>
          <w:b/>
          <w:bCs/>
          <w:color w:val="242F33"/>
          <w:sz w:val="32"/>
          <w:szCs w:val="32"/>
        </w:rPr>
        <w:t xml:space="preserve">своему сыну царю </w:t>
      </w:r>
      <w:proofErr w:type="spellStart"/>
      <w:r w:rsidRPr="00000CD2">
        <w:rPr>
          <w:rFonts w:ascii="Times New Roman" w:hAnsi="Times New Roman" w:cs="Times New Roman"/>
          <w:b/>
          <w:bCs/>
          <w:color w:val="242F33"/>
          <w:sz w:val="32"/>
          <w:szCs w:val="32"/>
        </w:rPr>
        <w:t>Мерикара</w:t>
      </w:r>
      <w:proofErr w:type="spellEnd"/>
    </w:p>
    <w:p w:rsidR="00000CD2" w:rsidRPr="00000CD2" w:rsidRDefault="00000CD2" w:rsidP="00000CD2">
      <w:pPr>
        <w:divId w:val="405153979"/>
        <w:rPr>
          <w:rFonts w:ascii="-webkit-standard" w:hAnsi="-webkit-standard" w:cs="Times New Roman"/>
          <w:color w:val="000000"/>
          <w:sz w:val="27"/>
          <w:szCs w:val="27"/>
        </w:rPr>
      </w:pP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Готовясь предстать на суд Осириса*, оставляю тебе, сын мой, </w:t>
      </w:r>
      <w:r w:rsidRPr="00000CD2">
        <w:rPr>
          <w:rFonts w:ascii="Times New Roman" w:hAnsi="Times New Roman" w:cs="Times New Roman"/>
          <w:color w:val="242F33"/>
          <w:sz w:val="32"/>
          <w:szCs w:val="32"/>
          <w:shd w:val="clear" w:color="auto" w:fill="FFFFFF"/>
        </w:rPr>
        <w:lastRenderedPageBreak/>
        <w:t>поучение мое. Скоро возложишь ты белый венец отпрыска бога на голову свою и сделаешься царем, и станешь смирять львов и приводить в покорность крокодилов*. Прими же в сердце слова мои, не отступай от них и сможешь упрочить созданное мной.</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Не будь снисходителен к нарушающим закон, даже если они стоят близ трона твоего. Следует наказывать всякого оскорбляющего величие твое, карать всех, кто злыми речами порочат тебя, ибо в любой такой речи таятся семена мятежа. Когда ты сбился с пути и не знаешь имени врага своего, он умножает строптивых сердцем, и они становятся многочисленны пред тобой. Такого следует предать смерти, но ранее нужно узнать имена сторонников его.</w:t>
      </w:r>
      <w:bookmarkStart w:id="0" w:name="cutid1"/>
      <w:bookmarkEnd w:id="0"/>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Если ты обнаружишь, что недруг твой – глава обширного селения или владыка многочисленного рода, назначь ему тяжелую работу для тебя, изнуряй его повинностями и налогами, и не давай ему покоя, чтобы мысли его целиком были заняты заботами и хлопотами. Не разоряй правителей, исполняющих предписания твои, будь внимателен к их просьбам, но самовольных бросай в темницы, где вопли и зубовный скрежет будут уделом их. Пусть чувствуют они себя пылью пред тобой, но не добавляй сверх меры забот людям, стерегущим для нас заключенных. Пройдет месяц, и страдания излечат спесь того, кто недостаточно почитал тебя, омоет слезами он измученное тело свое, и будет молить тебя о прощении и заверять, что многое обдумал и опомнился. Окажи милость ему, когда твое сердце получит удовлетворение, и все люди будут говорить: «Государь позволил ему повторно родиться для жизни». И власть твоя упрочится.</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Если ты обнаружишь врага в человеке незнатного рода, чьи домочадцы убоги и спят на соломе, но знают его горожане и сторонники его многочисленны в толпе – прикажи соглядатаям следить за ним и слушать речи его, ибо завоевывающий сердца неразумных подчиняет их воле своей и делает опасной чернь. Пусть станут тебе известны слова и мысли его. Если говорун подстрекает людей к мятежу – расправься с ним, сотри имя его, истреби память о нем, уничтожь домочадцев и погуби сторонников его.</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lastRenderedPageBreak/>
        <w:t>Злоречивый разжигает распри в городе, надвое раскалывает молодежь. Если обнаружишь такого среди горожан – обвини его принародно и пусть расправятся с ним как с мятежником и смутьяном. Подави бездельную молодежь, погаси их пыл, изгони молодых переселенцев, подбиваемых к бунту их отцами.</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Неимущий разрушает порядок в войске, не доводи же, сын мой, воинов до нужды, вовремя выдавай предназначенное им пропитание. Чтобы не свирепела молодежь, раздавай продовольствие из житниц своих в голодные годы, и тогда не придут неимущие в ярость. Будь милостив, когда караешь за малые проступки, и заслужишь благословение божье и увидишь толпу в ликовании. И даже за твоей спиной говорить будут люди, что караешь ты лишь в меру провинности. Добрый нрав приблизит тебя к небу и вершинам блаженства, но тягостно слышать поношения от озлобленных сердцами.</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Будь искусным в речах и будет сильным твое правление. В языке царя его могущество, ибо слово сильнее любого оружия. Мудрый читает в умах тайные мысли людей, словно знаки на папирусе, и даже хитрецы не дерзают обманывать мудрого царя. Такой государь – оплот для вельмож. Знающие о знании царя не умышляют против него, не рождается измена в окружении его, и приходит к нему правда доподлинная, как речения предков.</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Следуй путем отца и предков своих, оставившим тебе сокровища мудрости. Читай письмена их, сохраненные в древних свитках, внимай советам их и учись, и станешь искусным в делах. Избегай злых деяний, будь доброжелателен к людям, и память о тебе пребудет в веках, и памятники твои будут долговечны. Умножай имущество народа и будет он молить бога о здравии твоем.</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Уважай вельмож своих и даруй им благополучие; укрепляй законы и доверие к себе, ибо хорошо творить для будущего. Прозорливость царя приносит ему почитание, самоуверенность и безрассудство – оборачиваются страданиями. В тяжкий час многие вступятся за доброго нравом, но жалок будет правитель алчный, желавший владеть всем, и будет он всеми покинут. Коротка земная жизнь, но вечно юным* сможешь остаться ты в доброй памяти </w:t>
      </w:r>
      <w:r w:rsidRPr="00000CD2">
        <w:rPr>
          <w:rFonts w:ascii="Times New Roman" w:hAnsi="Times New Roman" w:cs="Times New Roman"/>
          <w:color w:val="242F33"/>
          <w:sz w:val="32"/>
          <w:szCs w:val="32"/>
          <w:shd w:val="clear" w:color="auto" w:fill="FFFFFF"/>
        </w:rPr>
        <w:lastRenderedPageBreak/>
        <w:t>народа. Живет ли кто вечно? Не подобает владыке Обеих Земель* желать имущества подданных своих. Царь, отдав душу свою богу, утратит все, чем он наслаждался на земле, и в последний путь свой пойдет рядом с убогими.</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Обогащай вельмож своих, и они не преступят законов. Богатый владетель не склонен к ухищрениям и не ищет наживы под крепкой дланью государя; нуждающийся вельможа склонен к </w:t>
      </w:r>
      <w:proofErr w:type="spellStart"/>
      <w:r w:rsidRPr="00000CD2">
        <w:rPr>
          <w:rFonts w:ascii="Times New Roman" w:hAnsi="Times New Roman" w:cs="Times New Roman"/>
          <w:color w:val="242F33"/>
          <w:sz w:val="32"/>
          <w:szCs w:val="32"/>
          <w:shd w:val="clear" w:color="auto" w:fill="FFFFFF"/>
        </w:rPr>
        <w:t>нечестию</w:t>
      </w:r>
      <w:proofErr w:type="spellEnd"/>
      <w:r w:rsidRPr="00000CD2">
        <w:rPr>
          <w:rFonts w:ascii="Times New Roman" w:hAnsi="Times New Roman" w:cs="Times New Roman"/>
          <w:color w:val="242F33"/>
          <w:sz w:val="32"/>
          <w:szCs w:val="32"/>
          <w:shd w:val="clear" w:color="auto" w:fill="FFFFFF"/>
        </w:rPr>
        <w:t>, ибо ищет мзды на стороне и зависим от дающего ему. Велик великий, чьи великие велики; силен государь свитой своей и славен слугами своими. Храни правду во владениях своих и станешь примером своим вельможам, управляющим землями. Праведность сердца свидетельствует о божественности владыки, и ведомства дворца его внушают благоговение людям.</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Твори правду, и царствие твое будет долговечным. Плачущего – утешь, не притесняй вдов, не отнимай у сына имущество отца его, не смещай вельмож с должностей без провинности. Остерегайся карать опрометчиво. Не убивай – нет тебе в этом пользы; побои и заключение исправят оступившихся и страны не </w:t>
      </w:r>
      <w:proofErr w:type="spellStart"/>
      <w:r w:rsidRPr="00000CD2">
        <w:rPr>
          <w:rFonts w:ascii="Times New Roman" w:hAnsi="Times New Roman" w:cs="Times New Roman"/>
          <w:color w:val="242F33"/>
          <w:sz w:val="32"/>
          <w:szCs w:val="32"/>
          <w:shd w:val="clear" w:color="auto" w:fill="FFFFFF"/>
        </w:rPr>
        <w:t>обезлюдят</w:t>
      </w:r>
      <w:proofErr w:type="spellEnd"/>
      <w:r w:rsidRPr="00000CD2">
        <w:rPr>
          <w:rFonts w:ascii="Times New Roman" w:hAnsi="Times New Roman" w:cs="Times New Roman"/>
          <w:color w:val="242F33"/>
          <w:sz w:val="32"/>
          <w:szCs w:val="32"/>
          <w:shd w:val="clear" w:color="auto" w:fill="FFFFFF"/>
        </w:rPr>
        <w:t>. Только выявленных мятежников не милуй! Бог метит строптивых, но он же карает за кровь, пролитую напрасно; милосердие продлит и твою жизнь, сын мой. Не убивай человека, с которым ты в детстве учился по слогам читать письмена на распев и чьи достоинства известны тебе.</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В священной книге прочти о загробном суде* и помни о нем, и душа твоя в срок свой вольно пройдет сокровенным путем и не собьется с него; и никакие заклинания не повредят ей, и не отвратят ее от мест жертвенных возлияний. На божий суд предстают души нагими и обездоленными, и нет им снисхождения при рассмотрении заупокойных грамот. Приговор всегда мудр и взвешен. Не уповай на давность лет, пред лицом вершащего суд самая долгая жизнь – что один час, и все дела человеческие сложены в одну кучу пред ним. Глупец тот, кто совершает порицаемое в судный день на пороге времен, но пришедший безгрешным будет ступать рядом с Владыкой Вечности*.</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Набирай на службу молодых и будет любить тебя столица. </w:t>
      </w:r>
      <w:r w:rsidRPr="00000CD2">
        <w:rPr>
          <w:rFonts w:ascii="Times New Roman" w:hAnsi="Times New Roman" w:cs="Times New Roman"/>
          <w:color w:val="242F33"/>
          <w:sz w:val="32"/>
          <w:szCs w:val="32"/>
          <w:shd w:val="clear" w:color="auto" w:fill="FFFFFF"/>
        </w:rPr>
        <w:lastRenderedPageBreak/>
        <w:t>Пользуйся силой достигших двадцатилетия, дай им возможность проявить доблесть свою и исполнить желания свои в служении тебе. Те, кто сражался за меня, кого набирал я на службу вскоре после моей коронации, стали старыми ныне. Умножай число своих сторонников воинственной молодежью, переполняющей города, обогащая вельмож своих, одаривай их землей и награждай имуществом.</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Не делай различия между сыном знатного мужа и сыном простолюдина, приближай к себе людей по их деяниям, и будут они искусно исполнять всякое дело во славу царственного владыки.</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Сделай безопасными свои границы, пусть твои рабочие отряды возводят памятники своему владыке. Воздвигай храмы и возвеличивай бога, и сохранится имя твое в веках, и ежемесячно будут поминать его при богослужениях жрецы, входящие в святилища в белых сандалиях*, вскрывающие потаенные покои и причащающиеся божественным хлебом за трапезой.</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Сделай обильными жертвенные возлияния, увеличивай свои пожертвования храмам, давай более положенного и получишь большую пользу. Умножая храмы, укрепляй могущество свое, каждый день жизни твоей посвящай вечности, каждым часом жизни украшай будущее. Не забудет бог того, кто творит для него, и воздвигнут статуи твои даже в самых отдаленных землях, откуда не поступает дань по полным спискам. Нечестивых же не спасает никакое имущество, ждут их мучения в загробном мире и не будет покоя их гробницам на земле Египта.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Пророчествовали предки, что станут поколения теснить друг друга, и будет Египет сражаться против себя на кладбищах и подвергать гробницы многократным разрушениям. Ибо, по воле бога, за деянием следует сообразное содеянному, и не преминет исполниться. Не разоряй гробницы древнейших царей с Юга*, помни о последствиях, предсказанных столице. Если сделаешь подобное, случиться подобное тому, что ты сделаешь, и если роешь яму другому, сам в нее упадешь…</w:t>
      </w:r>
      <w:r w:rsidRPr="00000CD2">
        <w:rPr>
          <w:rFonts w:ascii="Times New Roman" w:hAnsi="Times New Roman" w:cs="Times New Roman"/>
          <w:color w:val="242F33"/>
          <w:sz w:val="32"/>
          <w:szCs w:val="32"/>
        </w:rPr>
        <w:t>.</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Когда стал я владыкой в городе, сердце мое сокрушали отпавшие </w:t>
      </w:r>
      <w:r w:rsidRPr="00000CD2">
        <w:rPr>
          <w:rFonts w:ascii="Times New Roman" w:hAnsi="Times New Roman" w:cs="Times New Roman"/>
          <w:color w:val="242F33"/>
          <w:sz w:val="32"/>
          <w:szCs w:val="32"/>
          <w:shd w:val="clear" w:color="auto" w:fill="FFFFFF"/>
        </w:rPr>
        <w:lastRenderedPageBreak/>
        <w:t>земли Низовья* до канала Двух Рыб*. Но я усмирил своевольных на западе вплоть до приморских дюн, и вновь поплыли в столицу суда с кедром и можжевельником*. Множество лучников* вновь обложил я податями, Срединный остров* со всем населением его вернул я под скипетр свой, и главы хозяйственных ведомств дворца восхищаются изобилием хранилищ моих…</w:t>
      </w:r>
      <w:r w:rsidRPr="00000CD2">
        <w:rPr>
          <w:rFonts w:ascii="Times New Roman" w:hAnsi="Times New Roman" w:cs="Times New Roman"/>
          <w:color w:val="242F33"/>
          <w:sz w:val="32"/>
          <w:szCs w:val="32"/>
        </w:rPr>
        <w:t>.</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Сказано о лучниках: мерзость азиатов истекает из тягот мест их пребывания, где страдают они от нехватки воды, где земли покрыты зарослями, а пути каменисты и утомительны. Нет у них своих мест, нужда гонит их ноги в поисках пропитания. Со времен Гора* ведут они сражения, и не побеждают, и не побеждены. Не извещают они о днях битвы, но словно воры таятся от воинов.</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В былые дни мои, когда начинал я теснить лучников, были они опасны как секира в руках врага, проникшего в крепость. Но я разбил азиатов силами воинов Низовья, я разграбил их поселения и угнал скот. Не стало у них охоты вторгаться в Египет, и ныне более достойны они отвращения, чем страха. Стали подобны азиаты крокодилам на отмели: могут напасть на прибрежной тропе, но не встретишь их в окрестностях многолюдных селений…</w:t>
      </w:r>
      <w:r w:rsidRPr="00000CD2">
        <w:rPr>
          <w:rFonts w:ascii="Times New Roman" w:hAnsi="Times New Roman" w:cs="Times New Roman"/>
          <w:color w:val="242F33"/>
          <w:sz w:val="32"/>
          <w:szCs w:val="32"/>
        </w:rPr>
        <w:t>.</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Граница царских земель укреплена даже лучше, чем пределы южных номов, хоть охраняют их лучники, снаряженные к бою. Воздвигай храмы в Низовье и не умалится имя твое благодаря деяниям твоим. Не запустеет поселение, основанное вокруг святилища и названное именем царским, но пропащие дела нечестивцев разрушают сердца их…</w:t>
      </w:r>
      <w:r w:rsidRPr="00000CD2">
        <w:rPr>
          <w:rFonts w:ascii="Times New Roman" w:hAnsi="Times New Roman" w:cs="Times New Roman"/>
          <w:color w:val="242F33"/>
          <w:sz w:val="32"/>
          <w:szCs w:val="32"/>
        </w:rPr>
        <w:t>.</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Окружены заботой люди – паства бога; для них он создал небо и землю, смирил пучину вод и наполнил мир воздухом для дыхания их ноздрей. Люди – подобия его во плоти, ради них он восходит в небо; травы и скот, птицы и рыбы созданы им для насыщения их. Покарал он смертью и врагов своих и детей их, замышлявших мятеж против него. Сотворил он свет дневной ради людей, и шествует в небесах, наблюдая за ними. Воздвигнуты храмы его возле них, где внимает он мольбам человеческим. Для них создал он правителей прирожденных, чтобы поддержать спины немощных. Для них сочинил он заклинания, чтобы стали они </w:t>
      </w:r>
      <w:r w:rsidRPr="00000CD2">
        <w:rPr>
          <w:rFonts w:ascii="Times New Roman" w:hAnsi="Times New Roman" w:cs="Times New Roman"/>
          <w:color w:val="242F33"/>
          <w:sz w:val="32"/>
          <w:szCs w:val="32"/>
          <w:shd w:val="clear" w:color="auto" w:fill="FFFFFF"/>
        </w:rPr>
        <w:lastRenderedPageBreak/>
        <w:t>щитом, отражающим бедствия. Помни об этом ночью и днем! Бог убивает строптивых сердцем меж людей, как человек бьет сына своего ради брата. Известны богу все имена.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Не в чем не отступай от речений моих о достоинстве царском. Сделай прямым взор свой и управляй как должно зрелому мужу, и доживешь до лет моих, избегнув обвинений. Не проливай крови приближенных своих, благоволи им ради собственной пользы, ибо испытаны они пред лицом бога и от него ниспосланы тебе; в каждом из них залог процветания страны. Пусть будут любить тебя люди за добрый нрав и не забудут о тебе, когда минут годы жизни твоей. Правь так, чтобы потомки твои на троне называли тебя «прекратившим время болезни Египта», чтобы последующие поколения людей говорили о тебе: «Пришел бы такой и сегодня!»</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Изрек я тебе все благое, что есть в душе моей, так поступай сообразно установленному пред тобой.</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ПРИМЕЧАНИЯ</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Осирис – египетский умирающий и воскресающий бог плодородия, царь и судья загробного мира.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Смирять львов и приводить в покорность крокодилов – в египетской образности первые олицетворяли племена пустыни, а вторые – народности Черной Африки, жившие к югу от речного острова </w:t>
      </w:r>
      <w:proofErr w:type="spellStart"/>
      <w:r w:rsidRPr="00000CD2">
        <w:rPr>
          <w:rFonts w:ascii="Times New Roman" w:hAnsi="Times New Roman" w:cs="Times New Roman"/>
          <w:color w:val="242F33"/>
          <w:sz w:val="32"/>
          <w:szCs w:val="32"/>
          <w:shd w:val="clear" w:color="auto" w:fill="FFFFFF"/>
        </w:rPr>
        <w:t>Элефантина</w:t>
      </w:r>
      <w:proofErr w:type="spellEnd"/>
      <w:r w:rsidRPr="00000CD2">
        <w:rPr>
          <w:rFonts w:ascii="Times New Roman" w:hAnsi="Times New Roman" w:cs="Times New Roman"/>
          <w:color w:val="242F33"/>
          <w:sz w:val="32"/>
          <w:szCs w:val="32"/>
          <w:shd w:val="clear" w:color="auto" w:fill="FFFFFF"/>
        </w:rPr>
        <w:t>, вблизи первого порога Нила.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Вечная юность – процветание в памяти потомков, сохраняющих добрую память об усопшем и оберегающих заупокойные сооружения с его именем, что по верованиям египтян обеспечивало загробное благополучие покойного.</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Владыка Обеих Земель – царь, правитель Верхнего и Нижнего Египта.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Прочти о загробном суде – это место «Поучения» является </w:t>
      </w:r>
      <w:proofErr w:type="spellStart"/>
      <w:r w:rsidRPr="00000CD2">
        <w:rPr>
          <w:rFonts w:ascii="Times New Roman" w:hAnsi="Times New Roman" w:cs="Times New Roman"/>
          <w:color w:val="242F33"/>
          <w:sz w:val="32"/>
          <w:szCs w:val="32"/>
          <w:shd w:val="clear" w:color="auto" w:fill="FFFFFF"/>
        </w:rPr>
        <w:t>наидревнейшим</w:t>
      </w:r>
      <w:proofErr w:type="spellEnd"/>
      <w:r w:rsidRPr="00000CD2">
        <w:rPr>
          <w:rFonts w:ascii="Times New Roman" w:hAnsi="Times New Roman" w:cs="Times New Roman"/>
          <w:color w:val="242F33"/>
          <w:sz w:val="32"/>
          <w:szCs w:val="32"/>
          <w:shd w:val="clear" w:color="auto" w:fill="FFFFFF"/>
        </w:rPr>
        <w:t xml:space="preserve"> пространным рассуждением о загробном суде.</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Владыка Вечности – бог Осирис.</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Белые сандалии – ритуальная обувь жрецов и царя, в них они входили в святая святых, где стояла главная статуя бога.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Древнейшие цари с Юга – представители династий Древнего </w:t>
      </w:r>
      <w:r w:rsidRPr="00000CD2">
        <w:rPr>
          <w:rFonts w:ascii="Times New Roman" w:hAnsi="Times New Roman" w:cs="Times New Roman"/>
          <w:color w:val="242F33"/>
          <w:sz w:val="32"/>
          <w:szCs w:val="32"/>
          <w:shd w:val="clear" w:color="auto" w:fill="FFFFFF"/>
        </w:rPr>
        <w:lastRenderedPageBreak/>
        <w:t>Царства Египта.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Тин – VIII </w:t>
      </w:r>
      <w:proofErr w:type="spellStart"/>
      <w:r w:rsidRPr="00000CD2">
        <w:rPr>
          <w:rFonts w:ascii="Times New Roman" w:hAnsi="Times New Roman" w:cs="Times New Roman"/>
          <w:color w:val="242F33"/>
          <w:sz w:val="32"/>
          <w:szCs w:val="32"/>
          <w:shd w:val="clear" w:color="auto" w:fill="FFFFFF"/>
        </w:rPr>
        <w:t>верхнеегипетский</w:t>
      </w:r>
      <w:proofErr w:type="spellEnd"/>
      <w:r w:rsidRPr="00000CD2">
        <w:rPr>
          <w:rFonts w:ascii="Times New Roman" w:hAnsi="Times New Roman" w:cs="Times New Roman"/>
          <w:color w:val="242F33"/>
          <w:sz w:val="32"/>
          <w:szCs w:val="32"/>
          <w:shd w:val="clear" w:color="auto" w:fill="FFFFFF"/>
        </w:rPr>
        <w:t xml:space="preserve"> ном, область г. Абидос, к востоку от которого находились культовые сооружения царей ранних династий. Постепенно кладбище Абидоса стало священным местом Египта, где жители самых разных областей стремились построить для себя гробницы.</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Царь </w:t>
      </w:r>
      <w:proofErr w:type="spellStart"/>
      <w:r w:rsidRPr="00000CD2">
        <w:rPr>
          <w:rFonts w:ascii="Times New Roman" w:hAnsi="Times New Roman" w:cs="Times New Roman"/>
          <w:color w:val="242F33"/>
          <w:sz w:val="32"/>
          <w:szCs w:val="32"/>
          <w:shd w:val="clear" w:color="auto" w:fill="FFFFFF"/>
        </w:rPr>
        <w:t>правогласный</w:t>
      </w:r>
      <w:proofErr w:type="spellEnd"/>
      <w:r w:rsidRPr="00000CD2">
        <w:rPr>
          <w:rFonts w:ascii="Times New Roman" w:hAnsi="Times New Roman" w:cs="Times New Roman"/>
          <w:color w:val="242F33"/>
          <w:sz w:val="32"/>
          <w:szCs w:val="32"/>
          <w:shd w:val="clear" w:color="auto" w:fill="FFFFFF"/>
        </w:rPr>
        <w:t xml:space="preserve"> </w:t>
      </w:r>
      <w:proofErr w:type="spellStart"/>
      <w:r w:rsidRPr="00000CD2">
        <w:rPr>
          <w:rFonts w:ascii="Times New Roman" w:hAnsi="Times New Roman" w:cs="Times New Roman"/>
          <w:color w:val="242F33"/>
          <w:sz w:val="32"/>
          <w:szCs w:val="32"/>
          <w:shd w:val="clear" w:color="auto" w:fill="FFFFFF"/>
        </w:rPr>
        <w:t>Мериибра</w:t>
      </w:r>
      <w:proofErr w:type="spellEnd"/>
      <w:r w:rsidRPr="00000CD2">
        <w:rPr>
          <w:rFonts w:ascii="Times New Roman" w:hAnsi="Times New Roman" w:cs="Times New Roman"/>
          <w:color w:val="242F33"/>
          <w:sz w:val="32"/>
          <w:szCs w:val="32"/>
          <w:shd w:val="clear" w:color="auto" w:fill="FFFFFF"/>
        </w:rPr>
        <w:t xml:space="preserve"> – царское имя, предшественника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III восстановлено предположительно. Видимо, этот правитель не заботился должным образом о священном районе Абидоса. </w:t>
      </w:r>
      <w:proofErr w:type="spellStart"/>
      <w:r w:rsidRPr="00000CD2">
        <w:rPr>
          <w:rFonts w:ascii="Times New Roman" w:hAnsi="Times New Roman" w:cs="Times New Roman"/>
          <w:color w:val="242F33"/>
          <w:sz w:val="32"/>
          <w:szCs w:val="32"/>
          <w:shd w:val="clear" w:color="auto" w:fill="FFFFFF"/>
        </w:rPr>
        <w:t>Правогласными</w:t>
      </w:r>
      <w:proofErr w:type="spellEnd"/>
      <w:r w:rsidRPr="00000CD2">
        <w:rPr>
          <w:rFonts w:ascii="Times New Roman" w:hAnsi="Times New Roman" w:cs="Times New Roman"/>
          <w:color w:val="242F33"/>
          <w:sz w:val="32"/>
          <w:szCs w:val="32"/>
          <w:shd w:val="clear" w:color="auto" w:fill="FFFFFF"/>
        </w:rPr>
        <w:t xml:space="preserve"> египтяне называли своих покойных царей, которые, как они полагали, были оправданы на загробном суде Осириса.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Южные окраины – южные номы Верхнего Египта.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Пиво – основной напиток населения Египта, не знавшего в древности виноградарства и испытывавшего постоянный недостаток чистой питьевой воды.</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Розовый гранит – гранит из каменоломен района современного города Асуан в Верхнем Египте.</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Ра-ау – каменоломни высококачественного белого известняка на правом берегу Нила, напротив города Мемфис (совр. Тура), столицы царя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III.</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Низовье – земли дельты Нила.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Канал Двух Рыб – известный канал, существовавший во II </w:t>
      </w:r>
      <w:proofErr w:type="spellStart"/>
      <w:r w:rsidRPr="00000CD2">
        <w:rPr>
          <w:rFonts w:ascii="Times New Roman" w:hAnsi="Times New Roman" w:cs="Times New Roman"/>
          <w:color w:val="242F33"/>
          <w:sz w:val="32"/>
          <w:szCs w:val="32"/>
          <w:shd w:val="clear" w:color="auto" w:fill="FFFFFF"/>
        </w:rPr>
        <w:t>верхнеегипетском</w:t>
      </w:r>
      <w:proofErr w:type="spellEnd"/>
      <w:r w:rsidRPr="00000CD2">
        <w:rPr>
          <w:rFonts w:ascii="Times New Roman" w:hAnsi="Times New Roman" w:cs="Times New Roman"/>
          <w:color w:val="242F33"/>
          <w:sz w:val="32"/>
          <w:szCs w:val="32"/>
          <w:shd w:val="clear" w:color="auto" w:fill="FFFFFF"/>
        </w:rPr>
        <w:t xml:space="preserve"> номе.</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Суда с кедром и можжевельником – видимо, речь идет о поставках леса в страну по Нилу из финикийского города </w:t>
      </w:r>
      <w:proofErr w:type="spellStart"/>
      <w:r w:rsidRPr="00000CD2">
        <w:rPr>
          <w:rFonts w:ascii="Times New Roman" w:hAnsi="Times New Roman" w:cs="Times New Roman"/>
          <w:color w:val="242F33"/>
          <w:sz w:val="32"/>
          <w:szCs w:val="32"/>
          <w:shd w:val="clear" w:color="auto" w:fill="FFFFFF"/>
        </w:rPr>
        <w:t>Библ</w:t>
      </w:r>
      <w:proofErr w:type="spellEnd"/>
      <w:r w:rsidRPr="00000CD2">
        <w:rPr>
          <w:rFonts w:ascii="Times New Roman" w:hAnsi="Times New Roman" w:cs="Times New Roman"/>
          <w:color w:val="242F33"/>
          <w:sz w:val="32"/>
          <w:szCs w:val="32"/>
          <w:shd w:val="clear" w:color="auto" w:fill="FFFFFF"/>
        </w:rPr>
        <w:t xml:space="preserve">, который в правление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III вновь попал в сферу влияния Египта.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Лучники – обычное наименование кочевых племен пустыни в египетских текстах.</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Срединный остров – центральная часть дельты Нила.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Служители храмов – так египтяне называли не только жрецов, но и работников, которых государство передавало в храмовые хозяйства. Такие работники освобождались от государственных повинностей, но продолжали выплачивать в казну подати зерном.</w:t>
      </w:r>
      <w:r w:rsidRPr="00000CD2">
        <w:rPr>
          <w:rFonts w:ascii="Times New Roman" w:hAnsi="Times New Roman" w:cs="Times New Roman"/>
          <w:color w:val="242F33"/>
          <w:sz w:val="32"/>
          <w:szCs w:val="32"/>
        </w:rPr>
        <w:br/>
      </w:r>
      <w:proofErr w:type="spellStart"/>
      <w:r w:rsidRPr="00000CD2">
        <w:rPr>
          <w:rFonts w:ascii="Times New Roman" w:hAnsi="Times New Roman" w:cs="Times New Roman"/>
          <w:color w:val="242F33"/>
          <w:sz w:val="32"/>
          <w:szCs w:val="32"/>
          <w:shd w:val="clear" w:color="auto" w:fill="FFFFFF"/>
        </w:rPr>
        <w:t>Хебену</w:t>
      </w:r>
      <w:proofErr w:type="spellEnd"/>
      <w:r w:rsidRPr="00000CD2">
        <w:rPr>
          <w:rFonts w:ascii="Times New Roman" w:hAnsi="Times New Roman" w:cs="Times New Roman"/>
          <w:color w:val="242F33"/>
          <w:sz w:val="32"/>
          <w:szCs w:val="32"/>
          <w:shd w:val="clear" w:color="auto" w:fill="FFFFFF"/>
        </w:rPr>
        <w:t xml:space="preserve"> – город на правом берегу Нила, столица XVI </w:t>
      </w:r>
      <w:proofErr w:type="spellStart"/>
      <w:r w:rsidRPr="00000CD2">
        <w:rPr>
          <w:rFonts w:ascii="Times New Roman" w:hAnsi="Times New Roman" w:cs="Times New Roman"/>
          <w:color w:val="242F33"/>
          <w:sz w:val="32"/>
          <w:szCs w:val="32"/>
          <w:shd w:val="clear" w:color="auto" w:fill="FFFFFF"/>
        </w:rPr>
        <w:t>верхнеегипетского</w:t>
      </w:r>
      <w:proofErr w:type="spellEnd"/>
      <w:r w:rsidRPr="00000CD2">
        <w:rPr>
          <w:rFonts w:ascii="Times New Roman" w:hAnsi="Times New Roman" w:cs="Times New Roman"/>
          <w:color w:val="242F33"/>
          <w:sz w:val="32"/>
          <w:szCs w:val="32"/>
          <w:shd w:val="clear" w:color="auto" w:fill="FFFFFF"/>
        </w:rPr>
        <w:t xml:space="preserve"> нома.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Путь Гора – протяженная система укреплений на северо-восточной границе Египта в районе современного города </w:t>
      </w:r>
      <w:proofErr w:type="spellStart"/>
      <w:r w:rsidRPr="00000CD2">
        <w:rPr>
          <w:rFonts w:ascii="Times New Roman" w:hAnsi="Times New Roman" w:cs="Times New Roman"/>
          <w:color w:val="242F33"/>
          <w:sz w:val="32"/>
          <w:szCs w:val="32"/>
          <w:shd w:val="clear" w:color="auto" w:fill="FFFFFF"/>
        </w:rPr>
        <w:t>Эль-Кантара</w:t>
      </w:r>
      <w:proofErr w:type="spellEnd"/>
      <w:r w:rsidRPr="00000CD2">
        <w:rPr>
          <w:rFonts w:ascii="Times New Roman" w:hAnsi="Times New Roman" w:cs="Times New Roman"/>
          <w:color w:val="242F33"/>
          <w:sz w:val="32"/>
          <w:szCs w:val="32"/>
          <w:shd w:val="clear" w:color="auto" w:fill="FFFFFF"/>
        </w:rPr>
        <w:t>, защищавшая царские владения от азиатских вторжений.</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lastRenderedPageBreak/>
        <w:t>Со времен Гора – то есть со времени установления в Египте царской власти. Основателем царства считался солнечный бог Гор, почитавшийся египтянами в облике сокола.</w:t>
      </w:r>
      <w:r w:rsidRPr="00000CD2">
        <w:rPr>
          <w:rFonts w:ascii="Times New Roman" w:hAnsi="Times New Roman" w:cs="Times New Roman"/>
          <w:color w:val="242F33"/>
          <w:sz w:val="32"/>
          <w:szCs w:val="32"/>
        </w:rPr>
        <w:br/>
      </w:r>
      <w:proofErr w:type="spellStart"/>
      <w:r w:rsidRPr="00000CD2">
        <w:rPr>
          <w:rFonts w:ascii="Times New Roman" w:hAnsi="Times New Roman" w:cs="Times New Roman"/>
          <w:color w:val="242F33"/>
          <w:sz w:val="32"/>
          <w:szCs w:val="32"/>
          <w:shd w:val="clear" w:color="auto" w:fill="FFFFFF"/>
        </w:rPr>
        <w:t>Меденит</w:t>
      </w:r>
      <w:proofErr w:type="spellEnd"/>
      <w:r w:rsidRPr="00000CD2">
        <w:rPr>
          <w:rFonts w:ascii="Times New Roman" w:hAnsi="Times New Roman" w:cs="Times New Roman"/>
          <w:color w:val="242F33"/>
          <w:sz w:val="32"/>
          <w:szCs w:val="32"/>
          <w:shd w:val="clear" w:color="auto" w:fill="FFFFFF"/>
        </w:rPr>
        <w:t xml:space="preserve"> – XXII ном Верхнего Египта, большая часть которого располагалась на правом берегу Нила.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Горькие озера – озера на восточной границе Египта, на </w:t>
      </w:r>
      <w:proofErr w:type="spellStart"/>
      <w:r w:rsidRPr="00000CD2">
        <w:rPr>
          <w:rFonts w:ascii="Times New Roman" w:hAnsi="Times New Roman" w:cs="Times New Roman"/>
          <w:color w:val="242F33"/>
          <w:sz w:val="32"/>
          <w:szCs w:val="32"/>
          <w:shd w:val="clear" w:color="auto" w:fill="FFFFFF"/>
        </w:rPr>
        <w:t>Синайском</w:t>
      </w:r>
      <w:proofErr w:type="spellEnd"/>
      <w:r w:rsidRPr="00000CD2">
        <w:rPr>
          <w:rFonts w:ascii="Times New Roman" w:hAnsi="Times New Roman" w:cs="Times New Roman"/>
          <w:color w:val="242F33"/>
          <w:sz w:val="32"/>
          <w:szCs w:val="32"/>
          <w:shd w:val="clear" w:color="auto" w:fill="FFFFFF"/>
        </w:rPr>
        <w:t xml:space="preserve"> перешейке. Царь именовал их «пуповиной чужеземцев», поскольку из района Горьких озер все новые массы инородных племен прибывали в Египет настолько регулярно, как если бы они там рождались.</w:t>
      </w:r>
      <w:r w:rsidRPr="00000CD2">
        <w:rPr>
          <w:rFonts w:ascii="Times New Roman" w:hAnsi="Times New Roman" w:cs="Times New Roman"/>
          <w:color w:val="242F33"/>
          <w:sz w:val="32"/>
          <w:szCs w:val="32"/>
        </w:rPr>
        <w:br/>
      </w:r>
      <w:proofErr w:type="spellStart"/>
      <w:r w:rsidRPr="00000CD2">
        <w:rPr>
          <w:rFonts w:ascii="Times New Roman" w:hAnsi="Times New Roman" w:cs="Times New Roman"/>
          <w:color w:val="242F33"/>
          <w:sz w:val="32"/>
          <w:szCs w:val="32"/>
          <w:shd w:val="clear" w:color="auto" w:fill="FFFFFF"/>
        </w:rPr>
        <w:t>Джет-исут</w:t>
      </w:r>
      <w:proofErr w:type="spellEnd"/>
      <w:r w:rsidRPr="00000CD2">
        <w:rPr>
          <w:rFonts w:ascii="Times New Roman" w:hAnsi="Times New Roman" w:cs="Times New Roman"/>
          <w:color w:val="242F33"/>
          <w:sz w:val="32"/>
          <w:szCs w:val="32"/>
          <w:shd w:val="clear" w:color="auto" w:fill="FFFFFF"/>
        </w:rPr>
        <w:t xml:space="preserve"> – поселение, разросшееся на месте столицы царя VI династии Тети. Позже там </w:t>
      </w:r>
      <w:proofErr w:type="spellStart"/>
      <w:r w:rsidRPr="00000CD2">
        <w:rPr>
          <w:rFonts w:ascii="Times New Roman" w:hAnsi="Times New Roman" w:cs="Times New Roman"/>
          <w:color w:val="242F33"/>
          <w:sz w:val="32"/>
          <w:szCs w:val="32"/>
          <w:shd w:val="clear" w:color="auto" w:fill="FFFFFF"/>
        </w:rPr>
        <w:t>воздвигнул</w:t>
      </w:r>
      <w:proofErr w:type="spellEnd"/>
      <w:r w:rsidRPr="00000CD2">
        <w:rPr>
          <w:rFonts w:ascii="Times New Roman" w:hAnsi="Times New Roman" w:cs="Times New Roman"/>
          <w:color w:val="242F33"/>
          <w:sz w:val="32"/>
          <w:szCs w:val="32"/>
          <w:shd w:val="clear" w:color="auto" w:fill="FFFFFF"/>
        </w:rPr>
        <w:t xml:space="preserve"> свою пирамиду царь </w:t>
      </w:r>
      <w:proofErr w:type="spellStart"/>
      <w:r w:rsidRPr="00000CD2">
        <w:rPr>
          <w:rFonts w:ascii="Times New Roman" w:hAnsi="Times New Roman" w:cs="Times New Roman"/>
          <w:color w:val="242F33"/>
          <w:sz w:val="32"/>
          <w:szCs w:val="32"/>
          <w:shd w:val="clear" w:color="auto" w:fill="FFFFFF"/>
        </w:rPr>
        <w:t>Мерикар</w:t>
      </w:r>
      <w:proofErr w:type="spellEnd"/>
      <w:r w:rsidRPr="00000CD2">
        <w:rPr>
          <w:rFonts w:ascii="Times New Roman" w:hAnsi="Times New Roman" w:cs="Times New Roman"/>
          <w:color w:val="242F33"/>
          <w:sz w:val="32"/>
          <w:szCs w:val="32"/>
          <w:shd w:val="clear" w:color="auto" w:fill="FFFFFF"/>
        </w:rPr>
        <w:t>.</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Осторожность омолаживает годы – египтяне полагали, что добродетельные и богобоязненные люди после загробного суда получают юные тела, а грешники остаются в дряхлой телесной оболочке.</w:t>
      </w:r>
      <w:r w:rsidRPr="00000CD2">
        <w:rPr>
          <w:rFonts w:ascii="Times New Roman" w:hAnsi="Times New Roman" w:cs="Times New Roman"/>
          <w:color w:val="242F33"/>
          <w:sz w:val="32"/>
          <w:szCs w:val="32"/>
        </w:rPr>
        <w:br/>
      </w:r>
      <w:proofErr w:type="spellStart"/>
      <w:r w:rsidRPr="00000CD2">
        <w:rPr>
          <w:rFonts w:ascii="Times New Roman" w:hAnsi="Times New Roman" w:cs="Times New Roman"/>
          <w:color w:val="242F33"/>
          <w:sz w:val="32"/>
          <w:szCs w:val="32"/>
          <w:shd w:val="clear" w:color="auto" w:fill="FFFFFF"/>
        </w:rPr>
        <w:t>Правогласный</w:t>
      </w:r>
      <w:proofErr w:type="spellEnd"/>
      <w:r w:rsidRPr="00000CD2">
        <w:rPr>
          <w:rFonts w:ascii="Times New Roman" w:hAnsi="Times New Roman" w:cs="Times New Roman"/>
          <w:color w:val="242F33"/>
          <w:sz w:val="32"/>
          <w:szCs w:val="32"/>
          <w:shd w:val="clear" w:color="auto" w:fill="FFFFFF"/>
        </w:rPr>
        <w:t xml:space="preserve"> царь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 основатель </w:t>
      </w:r>
      <w:proofErr w:type="spellStart"/>
      <w:r w:rsidRPr="00000CD2">
        <w:rPr>
          <w:rFonts w:ascii="Times New Roman" w:hAnsi="Times New Roman" w:cs="Times New Roman"/>
          <w:color w:val="242F33"/>
          <w:sz w:val="32"/>
          <w:szCs w:val="32"/>
          <w:shd w:val="clear" w:color="auto" w:fill="FFFFFF"/>
        </w:rPr>
        <w:t>Гераклеопольской</w:t>
      </w:r>
      <w:proofErr w:type="spellEnd"/>
      <w:r w:rsidRPr="00000CD2">
        <w:rPr>
          <w:rFonts w:ascii="Times New Roman" w:hAnsi="Times New Roman" w:cs="Times New Roman"/>
          <w:color w:val="242F33"/>
          <w:sz w:val="32"/>
          <w:szCs w:val="32"/>
          <w:shd w:val="clear" w:color="auto" w:fill="FFFFFF"/>
        </w:rPr>
        <w:t xml:space="preserve"> династии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I.</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Оба берега – иносказательное обозначение всего Египта.</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Запад – в данном случае кладбище и загробный мир.</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Об авторе.</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Пятый египетский царь из «дома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сын </w:t>
      </w:r>
      <w:proofErr w:type="spellStart"/>
      <w:r w:rsidRPr="00000CD2">
        <w:rPr>
          <w:rFonts w:ascii="Times New Roman" w:hAnsi="Times New Roman" w:cs="Times New Roman"/>
          <w:color w:val="242F33"/>
          <w:sz w:val="32"/>
          <w:szCs w:val="32"/>
          <w:shd w:val="clear" w:color="auto" w:fill="FFFFFF"/>
        </w:rPr>
        <w:t>Неферкара</w:t>
      </w:r>
      <w:proofErr w:type="spellEnd"/>
      <w:r w:rsidRPr="00000CD2">
        <w:rPr>
          <w:rFonts w:ascii="Times New Roman" w:hAnsi="Times New Roman" w:cs="Times New Roman"/>
          <w:color w:val="242F33"/>
          <w:sz w:val="32"/>
          <w:szCs w:val="32"/>
          <w:shd w:val="clear" w:color="auto" w:fill="FFFFFF"/>
        </w:rPr>
        <w:t xml:space="preserve"> VII, был выдающимся правителем и, предположительно, как и родоначальник династии, носил имя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Его царственные предки, властвовавшие в Египте примерно с 2192 г. до Р.Х., были выходцами из города </w:t>
      </w:r>
      <w:proofErr w:type="spellStart"/>
      <w:r w:rsidRPr="00000CD2">
        <w:rPr>
          <w:rFonts w:ascii="Times New Roman" w:hAnsi="Times New Roman" w:cs="Times New Roman"/>
          <w:color w:val="242F33"/>
          <w:sz w:val="32"/>
          <w:szCs w:val="32"/>
          <w:shd w:val="clear" w:color="auto" w:fill="FFFFFF"/>
        </w:rPr>
        <w:t>Нен-Несут</w:t>
      </w:r>
      <w:proofErr w:type="spellEnd"/>
      <w:r w:rsidRPr="00000CD2">
        <w:rPr>
          <w:rFonts w:ascii="Times New Roman" w:hAnsi="Times New Roman" w:cs="Times New Roman"/>
          <w:color w:val="242F33"/>
          <w:sz w:val="32"/>
          <w:szCs w:val="32"/>
          <w:shd w:val="clear" w:color="auto" w:fill="FFFFFF"/>
        </w:rPr>
        <w:t xml:space="preserve">, центра XX </w:t>
      </w:r>
      <w:proofErr w:type="spellStart"/>
      <w:r w:rsidRPr="00000CD2">
        <w:rPr>
          <w:rFonts w:ascii="Times New Roman" w:hAnsi="Times New Roman" w:cs="Times New Roman"/>
          <w:color w:val="242F33"/>
          <w:sz w:val="32"/>
          <w:szCs w:val="32"/>
          <w:shd w:val="clear" w:color="auto" w:fill="FFFFFF"/>
        </w:rPr>
        <w:t>верхнеегипетского</w:t>
      </w:r>
      <w:proofErr w:type="spellEnd"/>
      <w:r w:rsidRPr="00000CD2">
        <w:rPr>
          <w:rFonts w:ascii="Times New Roman" w:hAnsi="Times New Roman" w:cs="Times New Roman"/>
          <w:color w:val="242F33"/>
          <w:sz w:val="32"/>
          <w:szCs w:val="32"/>
          <w:shd w:val="clear" w:color="auto" w:fill="FFFFFF"/>
        </w:rPr>
        <w:t xml:space="preserve"> нома. Город этот более известен по своему позднему греческому названию Гераклеополь (совр. </w:t>
      </w:r>
      <w:proofErr w:type="spellStart"/>
      <w:r w:rsidRPr="00000CD2">
        <w:rPr>
          <w:rFonts w:ascii="Times New Roman" w:hAnsi="Times New Roman" w:cs="Times New Roman"/>
          <w:color w:val="242F33"/>
          <w:sz w:val="32"/>
          <w:szCs w:val="32"/>
          <w:shd w:val="clear" w:color="auto" w:fill="FFFFFF"/>
        </w:rPr>
        <w:t>Ихнасья-эль-Мадина</w:t>
      </w:r>
      <w:proofErr w:type="spellEnd"/>
      <w:r w:rsidRPr="00000CD2">
        <w:rPr>
          <w:rFonts w:ascii="Times New Roman" w:hAnsi="Times New Roman" w:cs="Times New Roman"/>
          <w:color w:val="242F33"/>
          <w:sz w:val="32"/>
          <w:szCs w:val="32"/>
          <w:shd w:val="clear" w:color="auto" w:fill="FFFFFF"/>
        </w:rPr>
        <w:t xml:space="preserve">), и поэтому династия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осталась в истории с наименованием «</w:t>
      </w:r>
      <w:proofErr w:type="spellStart"/>
      <w:r w:rsidRPr="00000CD2">
        <w:rPr>
          <w:rFonts w:ascii="Times New Roman" w:hAnsi="Times New Roman" w:cs="Times New Roman"/>
          <w:color w:val="242F33"/>
          <w:sz w:val="32"/>
          <w:szCs w:val="32"/>
          <w:shd w:val="clear" w:color="auto" w:fill="FFFFFF"/>
        </w:rPr>
        <w:t>гераклеополиты</w:t>
      </w:r>
      <w:proofErr w:type="spellEnd"/>
      <w:r w:rsidRPr="00000CD2">
        <w:rPr>
          <w:rFonts w:ascii="Times New Roman" w:hAnsi="Times New Roman" w:cs="Times New Roman"/>
          <w:color w:val="242F33"/>
          <w:sz w:val="32"/>
          <w:szCs w:val="32"/>
          <w:shd w:val="clear" w:color="auto" w:fill="FFFFFF"/>
        </w:rPr>
        <w:t>».</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Став царем около 2092 г. до Р.Х.,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III правил не менее двадцати лет, хоть и вступил на престол уже далеко не в юношеском возрасте, потому что между смертью его отца – фараона </w:t>
      </w:r>
      <w:proofErr w:type="spellStart"/>
      <w:r w:rsidRPr="00000CD2">
        <w:rPr>
          <w:rFonts w:ascii="Times New Roman" w:hAnsi="Times New Roman" w:cs="Times New Roman"/>
          <w:color w:val="242F33"/>
          <w:sz w:val="32"/>
          <w:szCs w:val="32"/>
          <w:shd w:val="clear" w:color="auto" w:fill="FFFFFF"/>
        </w:rPr>
        <w:t>Неферкара</w:t>
      </w:r>
      <w:proofErr w:type="spellEnd"/>
      <w:r w:rsidRPr="00000CD2">
        <w:rPr>
          <w:rFonts w:ascii="Times New Roman" w:hAnsi="Times New Roman" w:cs="Times New Roman"/>
          <w:color w:val="242F33"/>
          <w:sz w:val="32"/>
          <w:szCs w:val="32"/>
          <w:shd w:val="clear" w:color="auto" w:fill="FFFFFF"/>
        </w:rPr>
        <w:t xml:space="preserve"> и коронацией самого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властвовал еще один неизвестный по имени фараон. Правление пятого «</w:t>
      </w:r>
      <w:proofErr w:type="spellStart"/>
      <w:r w:rsidRPr="00000CD2">
        <w:rPr>
          <w:rFonts w:ascii="Times New Roman" w:hAnsi="Times New Roman" w:cs="Times New Roman"/>
          <w:color w:val="242F33"/>
          <w:sz w:val="32"/>
          <w:szCs w:val="32"/>
          <w:shd w:val="clear" w:color="auto" w:fill="FFFFFF"/>
        </w:rPr>
        <w:t>гераклеополита</w:t>
      </w:r>
      <w:proofErr w:type="spellEnd"/>
      <w:r w:rsidRPr="00000CD2">
        <w:rPr>
          <w:rFonts w:ascii="Times New Roman" w:hAnsi="Times New Roman" w:cs="Times New Roman"/>
          <w:color w:val="242F33"/>
          <w:sz w:val="32"/>
          <w:szCs w:val="32"/>
          <w:shd w:val="clear" w:color="auto" w:fill="FFFFFF"/>
        </w:rPr>
        <w:t xml:space="preserve">» </w:t>
      </w:r>
      <w:r w:rsidRPr="00000CD2">
        <w:rPr>
          <w:rFonts w:ascii="Times New Roman" w:hAnsi="Times New Roman" w:cs="Times New Roman"/>
          <w:color w:val="242F33"/>
          <w:sz w:val="32"/>
          <w:szCs w:val="32"/>
          <w:shd w:val="clear" w:color="auto" w:fill="FFFFFF"/>
        </w:rPr>
        <w:lastRenderedPageBreak/>
        <w:t xml:space="preserve">стало временем наибольшего могущества «дома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Ему удалось укрепить свою власть над значительной частью дельты Нила и обезопасить свои земли от вторжений азиатских кочевых племен. Финикийцев, отказавшихся от уплаты дани Египту в период египетских междоусобиц,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принудил возобновить поставки древесины. Он восстановил ирригационные сооружения, добился увеличения урожаев зерна и неуклонного исполнения государственных повинностей населением. При нем была воссоздана система централизованного чиновного управления областями страны (номами), и, пользуясь средствами наполнявшейся казны,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приглашал к себе на службу образованных потомков древних аристократических родов. Он заново отстроил разрушенный в период смут город Мемфис – столицу Древнего Царства, и перенес туда из </w:t>
      </w:r>
      <w:proofErr w:type="spellStart"/>
      <w:r w:rsidRPr="00000CD2">
        <w:rPr>
          <w:rFonts w:ascii="Times New Roman" w:hAnsi="Times New Roman" w:cs="Times New Roman"/>
          <w:color w:val="242F33"/>
          <w:sz w:val="32"/>
          <w:szCs w:val="32"/>
          <w:shd w:val="clear" w:color="auto" w:fill="FFFFFF"/>
        </w:rPr>
        <w:t>Гераклеополя</w:t>
      </w:r>
      <w:proofErr w:type="spellEnd"/>
      <w:r w:rsidRPr="00000CD2">
        <w:rPr>
          <w:rFonts w:ascii="Times New Roman" w:hAnsi="Times New Roman" w:cs="Times New Roman"/>
          <w:color w:val="242F33"/>
          <w:sz w:val="32"/>
          <w:szCs w:val="32"/>
          <w:shd w:val="clear" w:color="auto" w:fill="FFFFFF"/>
        </w:rPr>
        <w:t xml:space="preserve"> свою резиденцию. Считается, что он стал основателем новой X династии фараонов, поскольку в царских списках Нового Царства принято было разделять царей на «династии» по местонахождению их столиц.</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Преемником власти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после его смерти, стал его сын </w:t>
      </w:r>
      <w:proofErr w:type="spellStart"/>
      <w:r w:rsidRPr="00000CD2">
        <w:rPr>
          <w:rFonts w:ascii="Times New Roman" w:hAnsi="Times New Roman" w:cs="Times New Roman"/>
          <w:color w:val="242F33"/>
          <w:sz w:val="32"/>
          <w:szCs w:val="32"/>
          <w:shd w:val="clear" w:color="auto" w:fill="FFFFFF"/>
        </w:rPr>
        <w:t>Мерикар</w:t>
      </w:r>
      <w:proofErr w:type="spellEnd"/>
      <w:r w:rsidRPr="00000CD2">
        <w:rPr>
          <w:rFonts w:ascii="Times New Roman" w:hAnsi="Times New Roman" w:cs="Times New Roman"/>
          <w:color w:val="242F33"/>
          <w:sz w:val="32"/>
          <w:szCs w:val="32"/>
          <w:shd w:val="clear" w:color="auto" w:fill="FFFFFF"/>
        </w:rPr>
        <w:t xml:space="preserve">, правивший приблизительно в 2071 – 2055 гг. Возвращение могущества государства позволило </w:t>
      </w:r>
      <w:proofErr w:type="spellStart"/>
      <w:r w:rsidRPr="00000CD2">
        <w:rPr>
          <w:rFonts w:ascii="Times New Roman" w:hAnsi="Times New Roman" w:cs="Times New Roman"/>
          <w:color w:val="242F33"/>
          <w:sz w:val="32"/>
          <w:szCs w:val="32"/>
          <w:shd w:val="clear" w:color="auto" w:fill="FFFFFF"/>
        </w:rPr>
        <w:t>Мерикару</w:t>
      </w:r>
      <w:proofErr w:type="spellEnd"/>
      <w:r w:rsidRPr="00000CD2">
        <w:rPr>
          <w:rFonts w:ascii="Times New Roman" w:hAnsi="Times New Roman" w:cs="Times New Roman"/>
          <w:color w:val="242F33"/>
          <w:sz w:val="32"/>
          <w:szCs w:val="32"/>
          <w:shd w:val="clear" w:color="auto" w:fill="FFFFFF"/>
        </w:rPr>
        <w:t>, шестому «</w:t>
      </w:r>
      <w:proofErr w:type="spellStart"/>
      <w:r w:rsidRPr="00000CD2">
        <w:rPr>
          <w:rFonts w:ascii="Times New Roman" w:hAnsi="Times New Roman" w:cs="Times New Roman"/>
          <w:color w:val="242F33"/>
          <w:sz w:val="32"/>
          <w:szCs w:val="32"/>
          <w:shd w:val="clear" w:color="auto" w:fill="FFFFFF"/>
        </w:rPr>
        <w:t>гераклеополиту</w:t>
      </w:r>
      <w:proofErr w:type="spellEnd"/>
      <w:r w:rsidRPr="00000CD2">
        <w:rPr>
          <w:rFonts w:ascii="Times New Roman" w:hAnsi="Times New Roman" w:cs="Times New Roman"/>
          <w:color w:val="242F33"/>
          <w:sz w:val="32"/>
          <w:szCs w:val="32"/>
          <w:shd w:val="clear" w:color="auto" w:fill="FFFFFF"/>
        </w:rPr>
        <w:t>», возобновить традицию строительства царских погребальных пирамид – символов величия власти фараонов. Его пирамида строилась в течение 10 – 15 лет.</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t xml:space="preserve">Судя по всему, </w:t>
      </w:r>
      <w:proofErr w:type="spellStart"/>
      <w:r w:rsidRPr="00000CD2">
        <w:rPr>
          <w:rFonts w:ascii="Times New Roman" w:hAnsi="Times New Roman" w:cs="Times New Roman"/>
          <w:color w:val="242F33"/>
          <w:sz w:val="32"/>
          <w:szCs w:val="32"/>
          <w:shd w:val="clear" w:color="auto" w:fill="FFFFFF"/>
        </w:rPr>
        <w:t>Хети</w:t>
      </w:r>
      <w:proofErr w:type="spellEnd"/>
      <w:r w:rsidRPr="00000CD2">
        <w:rPr>
          <w:rFonts w:ascii="Times New Roman" w:hAnsi="Times New Roman" w:cs="Times New Roman"/>
          <w:color w:val="242F33"/>
          <w:sz w:val="32"/>
          <w:szCs w:val="32"/>
          <w:shd w:val="clear" w:color="auto" w:fill="FFFFFF"/>
        </w:rPr>
        <w:t xml:space="preserve"> ясно представлял себе многочисленные опасности, с которыми могут столкнуться его преемники на троне и, прежде всего, его сын </w:t>
      </w:r>
      <w:proofErr w:type="spellStart"/>
      <w:r w:rsidRPr="00000CD2">
        <w:rPr>
          <w:rFonts w:ascii="Times New Roman" w:hAnsi="Times New Roman" w:cs="Times New Roman"/>
          <w:color w:val="242F33"/>
          <w:sz w:val="32"/>
          <w:szCs w:val="32"/>
          <w:shd w:val="clear" w:color="auto" w:fill="FFFFFF"/>
        </w:rPr>
        <w:t>Мерикар</w:t>
      </w:r>
      <w:proofErr w:type="spellEnd"/>
      <w:r w:rsidRPr="00000CD2">
        <w:rPr>
          <w:rFonts w:ascii="Times New Roman" w:hAnsi="Times New Roman" w:cs="Times New Roman"/>
          <w:color w:val="242F33"/>
          <w:sz w:val="32"/>
          <w:szCs w:val="32"/>
          <w:shd w:val="clear" w:color="auto" w:fill="FFFFFF"/>
        </w:rPr>
        <w:t xml:space="preserve">. В подготовленном им политическом завещании сыну, озаглавленном «Поучение царя сыну своему </w:t>
      </w:r>
      <w:proofErr w:type="spellStart"/>
      <w:r w:rsidRPr="00000CD2">
        <w:rPr>
          <w:rFonts w:ascii="Times New Roman" w:hAnsi="Times New Roman" w:cs="Times New Roman"/>
          <w:color w:val="242F33"/>
          <w:sz w:val="32"/>
          <w:szCs w:val="32"/>
          <w:shd w:val="clear" w:color="auto" w:fill="FFFFFF"/>
        </w:rPr>
        <w:t>Мерикару</w:t>
      </w:r>
      <w:proofErr w:type="spellEnd"/>
      <w:r w:rsidRPr="00000CD2">
        <w:rPr>
          <w:rFonts w:ascii="Times New Roman" w:hAnsi="Times New Roman" w:cs="Times New Roman"/>
          <w:color w:val="242F33"/>
          <w:sz w:val="32"/>
          <w:szCs w:val="32"/>
          <w:shd w:val="clear" w:color="auto" w:fill="FFFFFF"/>
        </w:rPr>
        <w:t xml:space="preserve">», он откровенно назвал годы своей власти в Египте «временем болезни» в сравнении с величественной эпохой Древнего Царства. Духовный опыт этого времени, воплощенный в «Поучении», однако оказался гораздо более долговечным, чем сама </w:t>
      </w:r>
      <w:proofErr w:type="spellStart"/>
      <w:r w:rsidRPr="00000CD2">
        <w:rPr>
          <w:rFonts w:ascii="Times New Roman" w:hAnsi="Times New Roman" w:cs="Times New Roman"/>
          <w:color w:val="242F33"/>
          <w:sz w:val="32"/>
          <w:szCs w:val="32"/>
          <w:shd w:val="clear" w:color="auto" w:fill="FFFFFF"/>
        </w:rPr>
        <w:t>Гераклеопольская</w:t>
      </w:r>
      <w:proofErr w:type="spellEnd"/>
      <w:r w:rsidRPr="00000CD2">
        <w:rPr>
          <w:rFonts w:ascii="Times New Roman" w:hAnsi="Times New Roman" w:cs="Times New Roman"/>
          <w:color w:val="242F33"/>
          <w:sz w:val="32"/>
          <w:szCs w:val="32"/>
          <w:shd w:val="clear" w:color="auto" w:fill="FFFFFF"/>
        </w:rPr>
        <w:t xml:space="preserve"> монархия. Запечатленный в памяти многих поколений египтян, он определял их представления о царской власти на протяжении всей последующей истории египетской цивилизации.</w:t>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rPr>
        <w:br/>
      </w:r>
      <w:r w:rsidRPr="00000CD2">
        <w:rPr>
          <w:rFonts w:ascii="Times New Roman" w:hAnsi="Times New Roman" w:cs="Times New Roman"/>
          <w:color w:val="242F33"/>
          <w:sz w:val="32"/>
          <w:szCs w:val="32"/>
          <w:shd w:val="clear" w:color="auto" w:fill="FFFFFF"/>
        </w:rPr>
        <w:lastRenderedPageBreak/>
        <w:t xml:space="preserve">Текст «Поучения» сохранился в трех папирусах времени середины Нового Царства. Наиболее сохранный из них находится в Государственном Эрмитаже, в Санкт-Петербурге, два других хранятся в музее изобразительных искусств имени А.С. Пушкина в Москве и в библиотеке Копенгагенского университета. Кроме того, текст этого «Поучения» на </w:t>
      </w:r>
      <w:proofErr w:type="spellStart"/>
      <w:r w:rsidRPr="00000CD2">
        <w:rPr>
          <w:rFonts w:ascii="Times New Roman" w:hAnsi="Times New Roman" w:cs="Times New Roman"/>
          <w:color w:val="242F33"/>
          <w:sz w:val="32"/>
          <w:szCs w:val="32"/>
          <w:shd w:val="clear" w:color="auto" w:fill="FFFFFF"/>
        </w:rPr>
        <w:t>остраконе</w:t>
      </w:r>
      <w:proofErr w:type="spellEnd"/>
      <w:r w:rsidRPr="00000CD2">
        <w:rPr>
          <w:rFonts w:ascii="Times New Roman" w:hAnsi="Times New Roman" w:cs="Times New Roman"/>
          <w:color w:val="242F33"/>
          <w:sz w:val="32"/>
          <w:szCs w:val="32"/>
          <w:shd w:val="clear" w:color="auto" w:fill="FFFFFF"/>
        </w:rPr>
        <w:t xml:space="preserve"> (керамическом черепке) имеется во Французском институте восточной археологии в Каире.</w:t>
      </w:r>
    </w:p>
    <w:p w:rsidR="00000CD2" w:rsidRDefault="00000CD2"/>
    <w:sectPr w:rsidR="00000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C5"/>
    <w:rsid w:val="00000CD2"/>
    <w:rsid w:val="00671F9B"/>
    <w:rsid w:val="008B4EA2"/>
    <w:rsid w:val="008D7AEF"/>
    <w:rsid w:val="009E2D32"/>
    <w:rsid w:val="00A278C5"/>
    <w:rsid w:val="00F7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6B89A6"/>
  <w15:chartTrackingRefBased/>
  <w15:docId w15:val="{96FF3FB1-0ED9-EA47-B970-5E8F62B9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EA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8B4EA2"/>
  </w:style>
  <w:style w:type="paragraph" w:customStyle="1" w:styleId="s3">
    <w:name w:val="s3"/>
    <w:basedOn w:val="a"/>
    <w:rsid w:val="00000CD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000CD2"/>
  </w:style>
  <w:style w:type="paragraph" w:customStyle="1" w:styleId="s5">
    <w:name w:val="s5"/>
    <w:basedOn w:val="a"/>
    <w:rsid w:val="00000CD2"/>
    <w:pPr>
      <w:spacing w:before="100" w:beforeAutospacing="1" w:after="100" w:afterAutospacing="1"/>
    </w:pPr>
    <w:rPr>
      <w:rFonts w:ascii="Times New Roman" w:hAnsi="Times New Roman" w:cs="Times New Roman"/>
      <w:sz w:val="24"/>
      <w:szCs w:val="24"/>
    </w:rPr>
  </w:style>
  <w:style w:type="paragraph" w:customStyle="1" w:styleId="s6">
    <w:name w:val="s6"/>
    <w:basedOn w:val="a"/>
    <w:rsid w:val="00000CD2"/>
    <w:pPr>
      <w:spacing w:before="100" w:beforeAutospacing="1" w:after="100" w:afterAutospacing="1"/>
    </w:pPr>
    <w:rPr>
      <w:rFonts w:ascii="Times New Roman" w:hAnsi="Times New Roman" w:cs="Times New Roman"/>
      <w:sz w:val="24"/>
      <w:szCs w:val="24"/>
    </w:rPr>
  </w:style>
  <w:style w:type="paragraph" w:customStyle="1" w:styleId="s10">
    <w:name w:val="s10"/>
    <w:basedOn w:val="a"/>
    <w:rsid w:val="00000CD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4453">
      <w:bodyDiv w:val="1"/>
      <w:marLeft w:val="0"/>
      <w:marRight w:val="0"/>
      <w:marTop w:val="0"/>
      <w:marBottom w:val="0"/>
      <w:divBdr>
        <w:top w:val="none" w:sz="0" w:space="0" w:color="auto"/>
        <w:left w:val="none" w:sz="0" w:space="0" w:color="auto"/>
        <w:bottom w:val="none" w:sz="0" w:space="0" w:color="auto"/>
        <w:right w:val="none" w:sz="0" w:space="0" w:color="auto"/>
      </w:divBdr>
    </w:div>
    <w:div w:id="405153979">
      <w:bodyDiv w:val="1"/>
      <w:marLeft w:val="0"/>
      <w:marRight w:val="0"/>
      <w:marTop w:val="0"/>
      <w:marBottom w:val="0"/>
      <w:divBdr>
        <w:top w:val="none" w:sz="0" w:space="0" w:color="auto"/>
        <w:left w:val="none" w:sz="0" w:space="0" w:color="auto"/>
        <w:bottom w:val="none" w:sz="0" w:space="0" w:color="auto"/>
        <w:right w:val="none" w:sz="0" w:space="0" w:color="auto"/>
      </w:divBdr>
      <w:divsChild>
        <w:div w:id="237600717">
          <w:marLeft w:val="0"/>
          <w:marRight w:val="0"/>
          <w:marTop w:val="0"/>
          <w:marBottom w:val="0"/>
          <w:divBdr>
            <w:top w:val="none" w:sz="0" w:space="0" w:color="auto"/>
            <w:left w:val="none" w:sz="0" w:space="0" w:color="auto"/>
            <w:bottom w:val="none" w:sz="0" w:space="0" w:color="auto"/>
            <w:right w:val="none" w:sz="0" w:space="0" w:color="auto"/>
          </w:divBdr>
        </w:div>
      </w:divsChild>
    </w:div>
    <w:div w:id="1399474418">
      <w:bodyDiv w:val="1"/>
      <w:marLeft w:val="0"/>
      <w:marRight w:val="0"/>
      <w:marTop w:val="0"/>
      <w:marBottom w:val="0"/>
      <w:divBdr>
        <w:top w:val="none" w:sz="0" w:space="0" w:color="auto"/>
        <w:left w:val="none" w:sz="0" w:space="0" w:color="auto"/>
        <w:bottom w:val="none" w:sz="0" w:space="0" w:color="auto"/>
        <w:right w:val="none" w:sz="0" w:space="0" w:color="auto"/>
      </w:divBdr>
    </w:div>
    <w:div w:id="20530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3299</Words>
  <Characters>18806</Characters>
  <Application>Microsoft Office Word</Application>
  <DocSecurity>0</DocSecurity>
  <Lines>156</Lines>
  <Paragraphs>44</Paragraphs>
  <ScaleCrop>false</ScaleCrop>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Бородина</dc:creator>
  <cp:keywords/>
  <dc:description/>
  <cp:lastModifiedBy>Полина Бородина</cp:lastModifiedBy>
  <cp:revision>2</cp:revision>
  <dcterms:created xsi:type="dcterms:W3CDTF">2021-12-18T07:07:00Z</dcterms:created>
  <dcterms:modified xsi:type="dcterms:W3CDTF">2021-12-18T07:07:00Z</dcterms:modified>
</cp:coreProperties>
</file>