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7D" w:rsidRDefault="00105D7D" w:rsidP="00105D7D">
      <w:pPr>
        <w:jc w:val="center"/>
        <w:rPr>
          <w:rFonts w:ascii="Times New Roman" w:hAnsi="Times New Roman" w:cs="Times New Roman"/>
          <w:sz w:val="28"/>
          <w:szCs w:val="28"/>
        </w:rPr>
      </w:pPr>
      <w:r>
        <w:rPr>
          <w:rFonts w:ascii="Times New Roman" w:hAnsi="Times New Roman" w:cs="Times New Roman"/>
          <w:sz w:val="28"/>
          <w:szCs w:val="28"/>
        </w:rPr>
        <w:t xml:space="preserve">Задача </w:t>
      </w:r>
      <w:r>
        <w:rPr>
          <w:rFonts w:ascii="Times New Roman" w:hAnsi="Times New Roman" w:cs="Times New Roman"/>
          <w:sz w:val="28"/>
          <w:szCs w:val="28"/>
        </w:rPr>
        <w:t>1 Домик в Германии</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 xml:space="preserve">Компания </w:t>
      </w:r>
      <w:proofErr w:type="spellStart"/>
      <w:r>
        <w:rPr>
          <w:rFonts w:ascii="Times New Roman" w:hAnsi="Times New Roman" w:cs="Times New Roman"/>
          <w:sz w:val="28"/>
          <w:szCs w:val="28"/>
        </w:rPr>
        <w:t>Kaiser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Estate</w:t>
      </w:r>
      <w:proofErr w:type="spellEnd"/>
      <w:r>
        <w:rPr>
          <w:rFonts w:ascii="Times New Roman" w:hAnsi="Times New Roman" w:cs="Times New Roman"/>
          <w:sz w:val="28"/>
          <w:szCs w:val="28"/>
        </w:rPr>
        <w:t xml:space="preserve"> находится в Мюнхене и помогает жителям России купить недвижимость в Германии без посредников. Однако на рынке довольно много подобных предложений, в том числе и от московских посредников. Как же немецкой компании заявить о себе и стать известной в России?</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 xml:space="preserve">– Клиенты приходят к нам в основном через знакомых, – рассказывает генеральный директор </w:t>
      </w:r>
      <w:proofErr w:type="spellStart"/>
      <w:r>
        <w:rPr>
          <w:rFonts w:ascii="Times New Roman" w:hAnsi="Times New Roman" w:cs="Times New Roman"/>
          <w:sz w:val="28"/>
          <w:szCs w:val="28"/>
        </w:rPr>
        <w:t>Kaiser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Estate</w:t>
      </w:r>
      <w:proofErr w:type="spellEnd"/>
      <w:r>
        <w:rPr>
          <w:rFonts w:ascii="Times New Roman" w:hAnsi="Times New Roman" w:cs="Times New Roman"/>
          <w:sz w:val="28"/>
          <w:szCs w:val="28"/>
        </w:rPr>
        <w:t xml:space="preserve"> Борис Бронштейн. – Однако нам хочется увеличить поток клиентов, и мы пробуем различные маркетинговые инструменты.</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 xml:space="preserve">Когда </w:t>
      </w:r>
      <w:proofErr w:type="spellStart"/>
      <w:r>
        <w:rPr>
          <w:rFonts w:ascii="Times New Roman" w:hAnsi="Times New Roman" w:cs="Times New Roman"/>
          <w:sz w:val="28"/>
          <w:szCs w:val="28"/>
        </w:rPr>
        <w:t>Kaiser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Estate</w:t>
      </w:r>
      <w:proofErr w:type="spellEnd"/>
      <w:r>
        <w:rPr>
          <w:rFonts w:ascii="Times New Roman" w:hAnsi="Times New Roman" w:cs="Times New Roman"/>
          <w:sz w:val="28"/>
          <w:szCs w:val="28"/>
        </w:rPr>
        <w:t xml:space="preserve"> начал свое продвижение в России, он столкнулся с некоторыми проблемами. В </w:t>
      </w:r>
      <w:proofErr w:type="spellStart"/>
      <w:r>
        <w:rPr>
          <w:rFonts w:ascii="Times New Roman" w:hAnsi="Times New Roman" w:cs="Times New Roman"/>
          <w:sz w:val="28"/>
          <w:szCs w:val="28"/>
        </w:rPr>
        <w:t>ТОПе</w:t>
      </w:r>
      <w:proofErr w:type="spellEnd"/>
      <w:r>
        <w:rPr>
          <w:rFonts w:ascii="Times New Roman" w:hAnsi="Times New Roman" w:cs="Times New Roman"/>
          <w:sz w:val="28"/>
          <w:szCs w:val="28"/>
        </w:rPr>
        <w:t xml:space="preserve"> Яндекса уже находилось несколько десятков конкурентов, поэтому решено было не концентрироваться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по исковой оптимизации. Контекстная реклама довольно быстро </w:t>
      </w:r>
      <w:proofErr w:type="gramStart"/>
      <w:r>
        <w:rPr>
          <w:rFonts w:ascii="Times New Roman" w:hAnsi="Times New Roman" w:cs="Times New Roman"/>
          <w:sz w:val="28"/>
          <w:szCs w:val="28"/>
        </w:rPr>
        <w:t>принесла результаты</w:t>
      </w:r>
      <w:proofErr w:type="gramEnd"/>
      <w:r>
        <w:rPr>
          <w:rFonts w:ascii="Times New Roman" w:hAnsi="Times New Roman" w:cs="Times New Roman"/>
          <w:sz w:val="28"/>
          <w:szCs w:val="28"/>
        </w:rPr>
        <w:t>, но компания продолжала искать способы продвижения. Была запущена реклама в социальных сетях, однако она не принесла практически никакого результата. Общение на форумах, в блогах, участие на выставке недвижимости в Москве давало свои результаты, но довольно скромные.</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Была выдвинута идея – предложить партнерство московским риелторам, с достойными комиссионными. Однако риелторы встретили предложение не особо активно. Реклама в газетах и журналах в настоящий момент выходит за рамки бюджета, однако в будущем будет задействована.</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 xml:space="preserve">У конкурентов, особенно находящихся в Москве, клиентов вполне хватает. Большинство из них являются посредниками, некоторые из них даже передают клиента в </w:t>
      </w:r>
      <w:proofErr w:type="spellStart"/>
      <w:r>
        <w:rPr>
          <w:rFonts w:ascii="Times New Roman" w:hAnsi="Times New Roman" w:cs="Times New Roman"/>
          <w:sz w:val="28"/>
          <w:szCs w:val="28"/>
        </w:rPr>
        <w:t>Kaiser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Estate</w:t>
      </w:r>
      <w:proofErr w:type="spellEnd"/>
      <w:r>
        <w:rPr>
          <w:rFonts w:ascii="Times New Roman" w:hAnsi="Times New Roman" w:cs="Times New Roman"/>
          <w:sz w:val="28"/>
          <w:szCs w:val="28"/>
        </w:rPr>
        <w:t xml:space="preserve">,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клиент переплачивает. Возможно, россиянам очень важен личный контакт, и поэтому они более охотно работают с посредниками, нежели напрямую с немецкой компанией.</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Вопросы:</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1. Раскройте связь международного менеджмента с процессами глобализации и интернационализации.</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2. Проанализируйте маркетинговый профиль российских покупателей недвижимости в Германии.</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3. Систематизируйте и проанализируйте факторы, влияющие (позитивно и негативно) на выбор россиянами немецкой фирмы – продавца недвижимости российским покупателям.</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 xml:space="preserve">4. Предложите и обоснуйте рекомендации по повышению эффективности </w:t>
      </w:r>
      <w:proofErr w:type="gramStart"/>
      <w:r>
        <w:rPr>
          <w:rFonts w:ascii="Times New Roman" w:hAnsi="Times New Roman" w:cs="Times New Roman"/>
          <w:sz w:val="28"/>
          <w:szCs w:val="28"/>
        </w:rPr>
        <w:t>коммуникативного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микса</w:t>
      </w:r>
      <w:proofErr w:type="spellEnd"/>
      <w:r>
        <w:rPr>
          <w:rFonts w:ascii="Times New Roman" w:hAnsi="Times New Roman" w:cs="Times New Roman"/>
          <w:sz w:val="28"/>
          <w:szCs w:val="28"/>
        </w:rPr>
        <w:t>.</w:t>
      </w:r>
    </w:p>
    <w:p w:rsidR="00105D7D" w:rsidRDefault="00105D7D" w:rsidP="00105D7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Задача </w:t>
      </w:r>
      <w:r>
        <w:rPr>
          <w:rFonts w:ascii="Times New Roman" w:hAnsi="Times New Roman" w:cs="Times New Roman"/>
          <w:b/>
          <w:sz w:val="28"/>
          <w:szCs w:val="28"/>
        </w:rPr>
        <w:t>№2 Разработка стратегии выхода компании на международном рынке</w:t>
      </w:r>
    </w:p>
    <w:p w:rsidR="00105D7D" w:rsidRDefault="00105D7D" w:rsidP="00105D7D">
      <w:pPr>
        <w:jc w:val="both"/>
        <w:rPr>
          <w:rFonts w:ascii="Times New Roman" w:hAnsi="Times New Roman" w:cs="Times New Roman"/>
          <w:sz w:val="28"/>
          <w:szCs w:val="28"/>
        </w:rPr>
      </w:pP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 xml:space="preserve">Крупная немецкая фармацевтическая фирма достаточно хорошо известна на европейском рынке своей продукцией. В СНГ и России она активно работает не так давно. </w:t>
      </w:r>
      <w:proofErr w:type="gramStart"/>
      <w:r>
        <w:rPr>
          <w:rFonts w:ascii="Times New Roman" w:hAnsi="Times New Roman" w:cs="Times New Roman"/>
          <w:sz w:val="28"/>
          <w:szCs w:val="28"/>
        </w:rPr>
        <w:t>Оценив свой потенциал на этом рынке, руководство компании пришло к выводу, что к 2021 г. ей надо быть готовой к значительному увеличению товарооборота на территории СНГ, так как помимо распространения товара на Украине, Белоруссии и РФ ожидается появление спроса на лекарства в Казахстане, Узбекистане, Таджикистане и увеличение поставок в различные регионы РФ.</w:t>
      </w:r>
      <w:proofErr w:type="gramEnd"/>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В связи с этим руководство компании находится на этапе разработки своей стратегии на ближайшие годы. До сих пор компания держала свой товар на складе в Москве, что соответственно резко увеличивало издержки из-за высоких цен на связанные с этим услуги.</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Компания, получая заказ на небольшую партию товара, пересылала товар клиенту за его счет. Однако в связи с меняющимся положением, распространением географии поставок, увеличением партий грузов и расширением ассортимента руководство фирмы стремится к сочетанию требований клиентов с минимизацией собственных затрат и увеличением прибыли на единицу реализованного товара.</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Компания должна проанализировать ситуацию по всем критериям и принять оптимальное решение по результатам изучения следующих факторов:</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Развитие производства</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 xml:space="preserve">• Следует ли компании организовать производство товара на территории стран СНГ или РФ? </w:t>
      </w:r>
      <w:proofErr w:type="gramStart"/>
      <w:r>
        <w:rPr>
          <w:rFonts w:ascii="Times New Roman" w:hAnsi="Times New Roman" w:cs="Times New Roman"/>
          <w:sz w:val="28"/>
          <w:szCs w:val="28"/>
        </w:rPr>
        <w:t>Если да, то определить сбалансированный вариант его расположения, учитывая, что, кроме Москвы, товар распространяется в С.-Петербурге, Н. Новгороде, Самаре, Екатеринбурге, Новосибирске, Краснодаре.</w:t>
      </w:r>
      <w:proofErr w:type="gramEnd"/>
      <w:r>
        <w:rPr>
          <w:rFonts w:ascii="Times New Roman" w:hAnsi="Times New Roman" w:cs="Times New Roman"/>
          <w:sz w:val="28"/>
          <w:szCs w:val="28"/>
        </w:rPr>
        <w:t xml:space="preserve"> Просчитать варианты стоимости транспортировки сырья или комплектующих изделий для организации производства.</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Планирование запасов, складирование, хранение товара</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 Следует ли компании держать свой товар в необходимых количествах в созданных региональных дистрибьюторских центрах? Если да, то как это отразится на цене товара (включать ли затраты в издержки на реализацию, уменьшая тем самым собственную прибыль, или повышать цену на препараты).</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lastRenderedPageBreak/>
        <w:t>• Стоит ли компании строить собственные склады при варианте создания постоянных запасов лекарств или арендовать уже имеющиеся местные структуры?</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 На каких базисных условиях следует заключать контракты купли-продажи? Это означает принятие решений по следующим основным проблемам, связанным с транспортировкой:</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Выбор базиса поставки, проработка транспортных условий контракта</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а) выбор условия, которое предполагает доставку груза самой фармацевтической фирмой до покупателя или передачу товара на территории продавца без международной перевозки;</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б) какие издержки при различных вариантах товародвижения включаются в цену товара, зафиксированную в контракте;</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в) кто, фирма-продавец или покупатель, и до какого момента отвечает за последствия случайной гибели или повреждения товара в процессе доставки.</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При любом базисе поставки фармацевтическая фирма должна разработать транспортные условия торговой сделки, которые позволят скоординировать все этапы и функциональные области доставки (перевозка, экспедирование, таможенное оформление, хранение в транспортных узлах и т. д.).</w:t>
      </w:r>
    </w:p>
    <w:p w:rsidR="00105D7D" w:rsidRDefault="00105D7D" w:rsidP="00105D7D">
      <w:pPr>
        <w:jc w:val="both"/>
        <w:rPr>
          <w:rFonts w:ascii="Times New Roman" w:hAnsi="Times New Roman" w:cs="Times New Roman"/>
          <w:sz w:val="28"/>
          <w:szCs w:val="28"/>
        </w:rPr>
      </w:pPr>
      <w:proofErr w:type="gramStart"/>
      <w:r>
        <w:rPr>
          <w:rFonts w:ascii="Times New Roman" w:hAnsi="Times New Roman" w:cs="Times New Roman"/>
          <w:sz w:val="28"/>
          <w:szCs w:val="28"/>
        </w:rPr>
        <w:t>Если фирма по согласованию с партнером выбирает базисное условие контракта, предусматривающее доставку товара до покупателя, то необходимо продумать вопрос о том, следует ли компании организовать транспортировку товаров непосредственно до покупателей по системе «точно в срок», т. е. наладить быструю и бесперебойную перевозку товара в необходимом ассортименте, количестве, в требуемое время, без больших складских запасов.</w:t>
      </w:r>
      <w:proofErr w:type="gramEnd"/>
      <w:r>
        <w:rPr>
          <w:rFonts w:ascii="Times New Roman" w:hAnsi="Times New Roman" w:cs="Times New Roman"/>
          <w:sz w:val="28"/>
          <w:szCs w:val="28"/>
        </w:rPr>
        <w:t xml:space="preserve"> Если да, то провести расчет полных издержек по альтернативным вариантам доставки и видам транспорта.</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Если используется автотранспорт – приобретать ли собственный подвижной состав или пользоваться услугами перевозчиков, выбирая их по критериям, выработанным менеджером по транспорту или менеджером-</w:t>
      </w:r>
      <w:proofErr w:type="spellStart"/>
      <w:r>
        <w:rPr>
          <w:rFonts w:ascii="Times New Roman" w:hAnsi="Times New Roman" w:cs="Times New Roman"/>
          <w:sz w:val="28"/>
          <w:szCs w:val="28"/>
        </w:rPr>
        <w:t>логистиком</w:t>
      </w:r>
      <w:proofErr w:type="spellEnd"/>
      <w:r>
        <w:rPr>
          <w:rFonts w:ascii="Times New Roman" w:hAnsi="Times New Roman" w:cs="Times New Roman"/>
          <w:sz w:val="28"/>
          <w:szCs w:val="28"/>
        </w:rPr>
        <w:t xml:space="preserve"> в зависимости от специфики деятельности фирмы.</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Выявить наличие развитой транспортной инфраструктуры в предполагаемых районах сбыта.</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Правовая среда базиса</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Определить условия и перспективы развития законодательства стран СНГ в отношении деятельности иностранных компаний на их территории.</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Административные расходы</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lastRenderedPageBreak/>
        <w:t>Следует ли создавать региональные представительства фирмы, если да, то кто будет ими руководить (иностранный или национальный гражданин), определить наличие квалифицированного персонала и т. д.</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Информационный блок</w:t>
      </w:r>
    </w:p>
    <w:p w:rsidR="00105D7D" w:rsidRDefault="00105D7D" w:rsidP="00105D7D">
      <w:pPr>
        <w:jc w:val="both"/>
        <w:rPr>
          <w:rFonts w:ascii="Times New Roman" w:hAnsi="Times New Roman" w:cs="Times New Roman"/>
          <w:sz w:val="28"/>
          <w:szCs w:val="28"/>
        </w:rPr>
      </w:pPr>
      <w:r>
        <w:rPr>
          <w:rFonts w:ascii="Times New Roman" w:hAnsi="Times New Roman" w:cs="Times New Roman"/>
          <w:sz w:val="28"/>
          <w:szCs w:val="28"/>
        </w:rPr>
        <w:t>Организация информационной взаимосвязи между всеми функциональными областями, в том числе с помощью компьютерных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w:t>
      </w:r>
    </w:p>
    <w:p w:rsidR="00CE399D" w:rsidRDefault="00105D7D"/>
    <w:p w:rsidR="00105D7D" w:rsidRDefault="00105D7D" w:rsidP="00105D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Задача</w:t>
      </w:r>
      <w:bookmarkStart w:id="0" w:name="_GoBack"/>
      <w:bookmarkEnd w:id="0"/>
      <w:r>
        <w:rPr>
          <w:rFonts w:ascii="Times New Roman" w:hAnsi="Times New Roman" w:cs="Times New Roman"/>
          <w:sz w:val="28"/>
          <w:szCs w:val="28"/>
        </w:rPr>
        <w:t xml:space="preserve"> №3</w:t>
      </w:r>
    </w:p>
    <w:p w:rsidR="00105D7D" w:rsidRDefault="00105D7D" w:rsidP="00105D7D">
      <w:pPr>
        <w:spacing w:after="0" w:line="240" w:lineRule="auto"/>
        <w:ind w:firstLine="709"/>
        <w:jc w:val="center"/>
        <w:rPr>
          <w:rFonts w:ascii="Times New Roman" w:hAnsi="Times New Roman" w:cs="Times New Roman"/>
          <w:sz w:val="28"/>
          <w:szCs w:val="28"/>
        </w:rPr>
      </w:pP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Оффшорный бизнес в России и проблемы его контроля.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стоит отметить, что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 это законный и в то же время один из наиболее результативных способов приведения системы налоговых выплат к наилучшему и наиболее оптимальному механизму. С английского языка </w:t>
      </w:r>
      <w:proofErr w:type="spellStart"/>
      <w:r>
        <w:rPr>
          <w:rFonts w:ascii="Times New Roman" w:hAnsi="Times New Roman" w:cs="Times New Roman"/>
          <w:sz w:val="28"/>
          <w:szCs w:val="28"/>
        </w:rPr>
        <w:t>оффшор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off-shore</w:t>
      </w:r>
      <w:proofErr w:type="spellEnd"/>
      <w:r>
        <w:rPr>
          <w:rFonts w:ascii="Times New Roman" w:hAnsi="Times New Roman" w:cs="Times New Roman"/>
          <w:sz w:val="28"/>
          <w:szCs w:val="28"/>
        </w:rPr>
        <w:t xml:space="preserve">») может быть интерпретировано как словосочетание «вне границ».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являются компаниями, действующими в странах, на территории которых принято особое налоговое законодательство. Основополагающей чертой оффшорных стран является тот факт, что компании-нерезиденты, имеющие регистрацию на территории данной страны, полностью или частично освобождаются от налоговых выплат.</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некотором отношении оффшорные зоны являются важным элементом экономической деятельности. Например, они необходимы крупным компаниям, ориентирующим свой бизнес на внешний рынок, поскольку способствуют решению проблем привлечения иностранных кредитов и инвестиций, и помогают решать вопросы относительно создания наиболее эффективных юридических баз по разрешению споров. Кроме того, при определенных условиях невозможно произвести реализацию крупных международных проектов без использования компаний –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(например, экспортные газопроводы «Северный поток» или «Голубой поток»). В определенных рамках оправдывается привлечение оффшорных компаний при осуществлении сделок по слиянию или поглощению, или в связи с проведением IPO на иностранных финансовых рынках, в целях сведения к минимуму рисков в правовой сфере и рисков неполучения платежей.</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российской предпринимательской деятельности активно практикуется использование оффшорных юрисдикций, что, в свою очередь, имеет свои достоинства и недостатки. Что касается плюсов, то тут играют важную роль следующие факторы:</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Снижение налоговых выплат. Данный фактор выражает самый существенный аргумент «за» формирование оффшорной компании. При этом можно не просто сократить выплаты по налогам, но и получить реальные налоговые освобождения при верном выборе из существующих оффшорных стран или зон.</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Коммерческая информация не подлежит огласке или распространению, что обеспечивается несколькими причинами. Основным фактором является принцип закрытости сведений о реальных собственниках компаний для третьих лиц, действующий в странах </w:t>
      </w:r>
      <w:proofErr w:type="spellStart"/>
      <w:r>
        <w:rPr>
          <w:rFonts w:ascii="Times New Roman" w:hAnsi="Times New Roman" w:cs="Times New Roman"/>
          <w:sz w:val="28"/>
          <w:szCs w:val="28"/>
        </w:rPr>
        <w:t>оффшорах</w:t>
      </w:r>
      <w:proofErr w:type="spellEnd"/>
      <w:r>
        <w:rPr>
          <w:rFonts w:ascii="Times New Roman" w:hAnsi="Times New Roman" w:cs="Times New Roman"/>
          <w:sz w:val="28"/>
          <w:szCs w:val="28"/>
        </w:rPr>
        <w:t>. Кроме этого, зачастую в роли владельца фирмы значится подставной человек, а на истинного собственника подписана генеральная доверенность, которая позволяет производить торговые, финансовые, хозяйственные и другие типы операций от имени компании. Следовательно, подобные меры позволяют обеспечить как бы двойную засекреченность внутренней информации предприятия.</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Вероятность использования дополнительных возможностей коммерческой деятельности. Гибкое законодательство оффшорных стран предоставляет собственникам оффшорных компаний широкий спектр действий на мировых финансовых рынках: заключение кредита в любом банке мира, возможность нетрадиционной формы ведения бизнеса, закрытой или отсутствующей на внутреннем рынке страны.</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Неблагоприятные же факторы определяются возникновением ряда проблем, связанных с практикой использования Россией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ачастую чиновники воспринимают создание оффшорной фирмы как способ сведения налоговых выплат к нулю. Даже при условии чистоты сделки в юридическом плане, существует возможность развития сложностей при ведении бизнеса. В данном случае это может означать увеличение затрат на подкупы и т. п.</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Налоговое законодательство на территории оффшорных зон подвержено быстрому изменению. Из-за непредсказуемой смены политики на территории </w:t>
      </w:r>
      <w:proofErr w:type="spellStart"/>
      <w:r>
        <w:rPr>
          <w:rFonts w:ascii="Times New Roman" w:hAnsi="Times New Roman" w:cs="Times New Roman"/>
          <w:sz w:val="28"/>
          <w:szCs w:val="28"/>
        </w:rPr>
        <w:t>оффшора</w:t>
      </w:r>
      <w:proofErr w:type="spellEnd"/>
      <w:r>
        <w:rPr>
          <w:rFonts w:ascii="Times New Roman" w:hAnsi="Times New Roman" w:cs="Times New Roman"/>
          <w:sz w:val="28"/>
          <w:szCs w:val="28"/>
        </w:rPr>
        <w:t xml:space="preserve"> можно даже лишиться оффшорной компании.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не имеют права размещения своих акций в России и на многих важных биржах за границей, поэтому им гораздо труднее привлекать капитал.</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 xml:space="preserve"> М</w:t>
      </w:r>
      <w:proofErr w:type="gramEnd"/>
      <w:r>
        <w:rPr>
          <w:rFonts w:ascii="Times New Roman" w:hAnsi="Times New Roman" w:cs="Times New Roman"/>
          <w:sz w:val="28"/>
          <w:szCs w:val="28"/>
        </w:rPr>
        <w:t xml:space="preserve">ногие зарубежные предприятия предпочитают брать себе в партнеры «обычные» фирмы, нежели сомнительные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воспринимающиеся ими в качестве худших партнеров в бизнесе.</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проблемой является тот факт, что на территории Российской Федерации правомочия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формируют совокупность нестыковок между интересами частных фирм и интересами государства.</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бизнеса, то смысл и мотивации применения возможностей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различными организациями в нашей стране значимо выделяется на фоне мировой практики использования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что проявляется в следующем:</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ля российских компаний основным мотивирующим фактором является не снижение налоговых выплат, а возможность защиты бизнеса и прав собственности от чиновничьего и криминального </w:t>
      </w:r>
      <w:proofErr w:type="spellStart"/>
      <w:r>
        <w:rPr>
          <w:rFonts w:ascii="Times New Roman" w:hAnsi="Times New Roman" w:cs="Times New Roman"/>
          <w:sz w:val="28"/>
          <w:szCs w:val="28"/>
        </w:rPr>
        <w:t>рейдерства</w:t>
      </w:r>
      <w:proofErr w:type="spellEnd"/>
      <w:r>
        <w:rPr>
          <w:rFonts w:ascii="Times New Roman" w:hAnsi="Times New Roman" w:cs="Times New Roman"/>
          <w:sz w:val="28"/>
          <w:szCs w:val="28"/>
        </w:rPr>
        <w:t xml:space="preserve">. Главным образом подобные проблемы касаются регионального бизнеса. Поэтому популярность оффшорных зон растет среди представителей российского бизнеса. При этом выбор обычно падает на такие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которые </w:t>
      </w:r>
      <w:r>
        <w:rPr>
          <w:rFonts w:ascii="Times New Roman" w:hAnsi="Times New Roman" w:cs="Times New Roman"/>
          <w:sz w:val="28"/>
          <w:szCs w:val="28"/>
        </w:rPr>
        <w:lastRenderedPageBreak/>
        <w:t>работают на базе английского права, поскольку их юрисдикция дает возможность организовывать сложные сделки и обеспечивает контролирование российской собственности.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Доля стран-</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в импорте и экспорте прямых инвестиций по сравнению с другими государствами в десятки раз больше. </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во Франции и Германии доля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в накоплении прямых инвестиций за границей насчитывает 2,3% и 1,9% соответственно.</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Кипра в РФ в экспорте прямых инвестиций составляет более40%, других оффшорных зон – от 15% до 20%. Подобное положение дел обстоит и по притоку прямых зарубежных инвестиций. Это означает, что согласно статистике, зачастую участие РФ в международном обмене прямыми инвестициями реализовывается главным образом за счет денег российского происхождения.</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Важно отметить, что значительная доля металлов, нефти, удобрений и леса экспортируется так же с использованием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Бесспорно, большая часть экспортеров сырья предпочитают использовать именно международных трейдеров как посредников. Но в России подобная проблема, образовавшаяся еще в 1990 годы, особенно обострена. Если сопоставить статистические данные импортеров и внешнеторговой статистики РФ, то </w:t>
      </w:r>
      <w:proofErr w:type="spellStart"/>
      <w:r>
        <w:rPr>
          <w:rFonts w:ascii="Times New Roman" w:hAnsi="Times New Roman" w:cs="Times New Roman"/>
          <w:sz w:val="28"/>
          <w:szCs w:val="28"/>
        </w:rPr>
        <w:t>ощутится</w:t>
      </w:r>
      <w:proofErr w:type="spellEnd"/>
      <w:r>
        <w:rPr>
          <w:rFonts w:ascii="Times New Roman" w:hAnsi="Times New Roman" w:cs="Times New Roman"/>
          <w:sz w:val="28"/>
          <w:szCs w:val="28"/>
        </w:rPr>
        <w:t xml:space="preserve"> значительное различие между объемами, географией торговых потоков, удельной стоимостью сырья на границе РФ и границах конечных потребителей российской продукции. Подобное различие может указать на применение двойных экспортных контрактов вследствие использования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роли оффшорных зон в экономике России достаточно лишь приведения размеров их удельного веса в глобальном богатстве. Так, на данном этапе положения дел можно сказать, что Россия теряет экономику. Наша страна терпит существенные убытки в налоговой сфере и риски утратить контроль над стратегическими активами, поскольку 70% бизнеса страны управляется из-за границы. Согласно данным ЦБ РФ в период первого полугодия 2012 года бегство капитала из России увеличилось на 60%. Эта проблема является прямым следствием </w:t>
      </w:r>
      <w:proofErr w:type="spellStart"/>
      <w:r>
        <w:rPr>
          <w:rFonts w:ascii="Times New Roman" w:hAnsi="Times New Roman" w:cs="Times New Roman"/>
          <w:sz w:val="28"/>
          <w:szCs w:val="28"/>
        </w:rPr>
        <w:t>оффшоризации</w:t>
      </w:r>
      <w:proofErr w:type="spellEnd"/>
      <w:r>
        <w:rPr>
          <w:rFonts w:ascii="Times New Roman" w:hAnsi="Times New Roman" w:cs="Times New Roman"/>
          <w:sz w:val="28"/>
          <w:szCs w:val="28"/>
        </w:rPr>
        <w:t xml:space="preserve"> нашей экономики. Кроме того, вместе с издержками увеличивающейся </w:t>
      </w:r>
      <w:proofErr w:type="spellStart"/>
      <w:r>
        <w:rPr>
          <w:rFonts w:ascii="Times New Roman" w:hAnsi="Times New Roman" w:cs="Times New Roman"/>
          <w:sz w:val="28"/>
          <w:szCs w:val="28"/>
        </w:rPr>
        <w:t>оффшоризации</w:t>
      </w:r>
      <w:proofErr w:type="spellEnd"/>
      <w:r>
        <w:rPr>
          <w:rFonts w:ascii="Times New Roman" w:hAnsi="Times New Roman" w:cs="Times New Roman"/>
          <w:sz w:val="28"/>
          <w:szCs w:val="28"/>
        </w:rPr>
        <w:t xml:space="preserve"> российского бизнеса, существуют и другие угрозы:</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потеря контроля над стратегическими активами в металлургической промышленности, оборонных производствах и машиностроении;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утрата контролируемости экономики;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регулируемость платежных балансов;</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координированность</w:t>
      </w:r>
      <w:proofErr w:type="spellEnd"/>
      <w:r>
        <w:rPr>
          <w:rFonts w:ascii="Times New Roman" w:hAnsi="Times New Roman" w:cs="Times New Roman"/>
          <w:sz w:val="28"/>
          <w:szCs w:val="28"/>
        </w:rPr>
        <w:t xml:space="preserve"> инвестиционных процессов.</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на данный момент ситуация такова, что в ближайшее время необходимо принять меры на законодательном уровне, поскольку выведение денежных средств в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усиливает зависимость экономики России от сырьевых отраслей. Собственники оффшорных предприятий не нуждаются в модернизации – только старые, сомнительные коммерческие схемы </w:t>
      </w:r>
      <w:r>
        <w:rPr>
          <w:rFonts w:ascii="Times New Roman" w:hAnsi="Times New Roman" w:cs="Times New Roman"/>
          <w:sz w:val="28"/>
          <w:szCs w:val="28"/>
        </w:rPr>
        <w:lastRenderedPageBreak/>
        <w:t>позволяют им получить максимальный доход, что часто и является целью совершения подобных сделок.</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наиболее действенным мерам для вывода экономики страны из «оффшорной тени» можно отнести следующие методы:</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Внесение изменений в российское законодательство в связи с регулированием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учитывая меры, принятые в последнее время в мире.</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Подписание договоров об обмене налоговой информацией с оффшорными юрисдикциями, поскольку в соответствии с мировой практикой подобный метод стал действенным способом вывода из «оффшорной тени» деятельности компаний. Существование данного договора даст возможность создать соответствующую действительному состоянию картину оффшорной деятельности предприятий России. Иначе предпринимаемые правительством России </w:t>
      </w:r>
      <w:proofErr w:type="spellStart"/>
      <w:r>
        <w:rPr>
          <w:rFonts w:ascii="Times New Roman" w:hAnsi="Times New Roman" w:cs="Times New Roman"/>
          <w:sz w:val="28"/>
          <w:szCs w:val="28"/>
        </w:rPr>
        <w:t>антиоффшорные</w:t>
      </w:r>
      <w:proofErr w:type="spellEnd"/>
      <w:r>
        <w:rPr>
          <w:rFonts w:ascii="Times New Roman" w:hAnsi="Times New Roman" w:cs="Times New Roman"/>
          <w:sz w:val="28"/>
          <w:szCs w:val="28"/>
        </w:rPr>
        <w:t xml:space="preserve"> меры не будут отличаться эффективностью. Затем необходимо предоставить компаниям возможность переводить свои активы в оффшорные зоны, с которыми состоялось подписание подобного договора, по модели </w:t>
      </w:r>
      <w:proofErr w:type="spellStart"/>
      <w:r>
        <w:rPr>
          <w:rFonts w:ascii="Times New Roman" w:hAnsi="Times New Roman" w:cs="Times New Roman"/>
          <w:sz w:val="28"/>
          <w:szCs w:val="28"/>
        </w:rPr>
        <w:t>траспарентности</w:t>
      </w:r>
      <w:proofErr w:type="spellEnd"/>
      <w:r>
        <w:rPr>
          <w:rFonts w:ascii="Times New Roman" w:hAnsi="Times New Roman" w:cs="Times New Roman"/>
          <w:sz w:val="28"/>
          <w:szCs w:val="28"/>
        </w:rPr>
        <w:t>, разработанной Организацией экономического сотрудничества и развития.</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Необходимо распространять контроль государства на предприятия местного происхождения, организованные в оффшорных юрисдикциях. Иными словами, в российское законодательство необходимо ввести элемент экстерриториальности. Тогда оффшорная компания российского происхождения будет обязана исполнять требования законодательства РФ по предъявлению информации об участниках предприятия и выдаче отчетности при условии соответствия одному из факторов: ведение деятельности в России, образование согласно законам России или же если Россия является местом расположения предприятия.</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Сотрудничество России с другими странами с целью повышения прозрачности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Такое взаимодействие также будет объединено с обязательством со стороны России </w:t>
      </w:r>
      <w:proofErr w:type="gramStart"/>
      <w:r>
        <w:rPr>
          <w:rFonts w:ascii="Times New Roman" w:hAnsi="Times New Roman" w:cs="Times New Roman"/>
          <w:sz w:val="28"/>
          <w:szCs w:val="28"/>
        </w:rPr>
        <w:t>раскрывать</w:t>
      </w:r>
      <w:proofErr w:type="gramEnd"/>
      <w:r>
        <w:rPr>
          <w:rFonts w:ascii="Times New Roman" w:hAnsi="Times New Roman" w:cs="Times New Roman"/>
          <w:sz w:val="28"/>
          <w:szCs w:val="28"/>
        </w:rPr>
        <w:t xml:space="preserve"> информацию о крупных местных компаниях.</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Создание «черного списка» иностранных банков, участвующих в непрозрачных финансовых схемах с российскими фирмами и банками. Подобная мера также будет соответствовать мировой практике.</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Необходимо издание закона, обязывающего производителей товаров или услуг совершать налоговые выплаты согласно месту их производства.</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читывая бегство капитала, необходимо введение пошлины на вывоз капитала, которая бы оплачивалась только сверх тех инвестиций, которые были вложены в России.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Необходима отмена любых налоговых льгот относительно предприятий, владельцы которых имеют регистрацию в </w:t>
      </w:r>
      <w:proofErr w:type="spellStart"/>
      <w:r>
        <w:rPr>
          <w:rFonts w:ascii="Times New Roman" w:hAnsi="Times New Roman" w:cs="Times New Roman"/>
          <w:sz w:val="28"/>
          <w:szCs w:val="28"/>
        </w:rPr>
        <w:t>оффшорах</w:t>
      </w:r>
      <w:proofErr w:type="spellEnd"/>
      <w:r>
        <w:rPr>
          <w:rFonts w:ascii="Times New Roman" w:hAnsi="Times New Roman" w:cs="Times New Roman"/>
          <w:sz w:val="28"/>
          <w:szCs w:val="28"/>
        </w:rPr>
        <w:t>.</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Необходимо создать собственную международную оффшорную зону (в настоящее время осуществляются переговоры о создании подобной зоны в Калининградской области).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Вовлечение различных форм бизнеса в рассмотрение возможных методик по выведению экономики РФ из «оффшорной тени».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основополагающая роль в устранении негатива, появившегося в связи с </w:t>
      </w:r>
      <w:proofErr w:type="spellStart"/>
      <w:r>
        <w:rPr>
          <w:rFonts w:ascii="Times New Roman" w:hAnsi="Times New Roman" w:cs="Times New Roman"/>
          <w:sz w:val="28"/>
          <w:szCs w:val="28"/>
        </w:rPr>
        <w:t>оффшоризацией</w:t>
      </w:r>
      <w:proofErr w:type="spellEnd"/>
      <w:r>
        <w:rPr>
          <w:rFonts w:ascii="Times New Roman" w:hAnsi="Times New Roman" w:cs="Times New Roman"/>
          <w:sz w:val="28"/>
          <w:szCs w:val="28"/>
        </w:rPr>
        <w:t xml:space="preserve">, должна состоять в значительном улучшении условий предпринимательства в России, поскольку фокусирование на установлении жестких рамок в отношении оффшорной политики РФ в настоящий момент не дает желаемого результата. Подобные запретительные меры в условиях существующего порядка движения капиталов могут только усилить нелегальную утечку капиталов и увеличить риски при вложении иностранных инвестиций в России. Демонстрация предельного контролирования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имеет все шансы подрыва конкурентных позиций РФ. Поэтому в целях </w:t>
      </w:r>
      <w:proofErr w:type="spellStart"/>
      <w:r>
        <w:rPr>
          <w:rFonts w:ascii="Times New Roman" w:hAnsi="Times New Roman" w:cs="Times New Roman"/>
          <w:sz w:val="28"/>
          <w:szCs w:val="28"/>
        </w:rPr>
        <w:t>избежания</w:t>
      </w:r>
      <w:proofErr w:type="spellEnd"/>
      <w:r>
        <w:rPr>
          <w:rFonts w:ascii="Times New Roman" w:hAnsi="Times New Roman" w:cs="Times New Roman"/>
          <w:sz w:val="28"/>
          <w:szCs w:val="28"/>
        </w:rPr>
        <w:t xml:space="preserve"> чрезмерных издержек и рисков, в деятельности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необходимо вводить не запрещающие меры, а повышать прозрачность их деятельности.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Иными словами, поскольку в настоящий момент, несмотря на меры, принимаемые Минфином, Минюстом, Центральным банком России и другими уполномоченными структурами, бизнес РФ активно использует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для целей снижения налогообложения своих дивидендов, представляется очевидным, что для решения проблемы </w:t>
      </w:r>
      <w:proofErr w:type="spellStart"/>
      <w:r>
        <w:rPr>
          <w:rFonts w:ascii="Times New Roman" w:hAnsi="Times New Roman" w:cs="Times New Roman"/>
          <w:sz w:val="28"/>
          <w:szCs w:val="28"/>
        </w:rPr>
        <w:t>оффшоризации</w:t>
      </w:r>
      <w:proofErr w:type="spellEnd"/>
      <w:r>
        <w:rPr>
          <w:rFonts w:ascii="Times New Roman" w:hAnsi="Times New Roman" w:cs="Times New Roman"/>
          <w:sz w:val="28"/>
          <w:szCs w:val="28"/>
        </w:rPr>
        <w:t xml:space="preserve"> российской экономики запретительные меры не подходят. Соответственно, для этого необходимо производить тщательную работу российским регуляторам с оффшорными зонами по аналогии с другими странами, необходимо совершенствовать федеральное законодательство и создавать экономический климат, направленный на минимизацию мотивации российских бизнесменов к использованию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В то же время законопослушный бизнес не должен пострадать от </w:t>
      </w:r>
      <w:proofErr w:type="spellStart"/>
      <w:r>
        <w:rPr>
          <w:rFonts w:ascii="Times New Roman" w:hAnsi="Times New Roman" w:cs="Times New Roman"/>
          <w:sz w:val="28"/>
          <w:szCs w:val="28"/>
        </w:rPr>
        <w:t>антиоффшорной</w:t>
      </w:r>
      <w:proofErr w:type="spellEnd"/>
      <w:r>
        <w:rPr>
          <w:rFonts w:ascii="Times New Roman" w:hAnsi="Times New Roman" w:cs="Times New Roman"/>
          <w:sz w:val="28"/>
          <w:szCs w:val="28"/>
        </w:rPr>
        <w:t xml:space="preserve"> кампании правительства. А значит, целесообразность использования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должна вытекать из </w:t>
      </w:r>
      <w:proofErr w:type="gramStart"/>
      <w:r>
        <w:rPr>
          <w:rFonts w:ascii="Times New Roman" w:hAnsi="Times New Roman" w:cs="Times New Roman"/>
          <w:sz w:val="28"/>
          <w:szCs w:val="28"/>
        </w:rPr>
        <w:t>бизнес-структуры</w:t>
      </w:r>
      <w:proofErr w:type="gramEnd"/>
      <w:r>
        <w:rPr>
          <w:rFonts w:ascii="Times New Roman" w:hAnsi="Times New Roman" w:cs="Times New Roman"/>
          <w:sz w:val="28"/>
          <w:szCs w:val="28"/>
        </w:rPr>
        <w:t>, а не по предписанию регулирующего органа, не отвечающего за результаты ее работы.</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Охарактеризуйте значение оффшорного бизнеса в экономическом развитии России.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Каковы причины использования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на территории России?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Каковы преимущества организации оффшорного бизнеса на территории России?</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 какими проблемами сталкиваются предприниматели при осуществлении оффшорного бизнеса?</w:t>
      </w:r>
    </w:p>
    <w:p w:rsidR="00105D7D" w:rsidRDefault="00105D7D" w:rsidP="0010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Какие пути развития оффшорного бизнеса можно выделить?</w:t>
      </w:r>
    </w:p>
    <w:p w:rsidR="00105D7D" w:rsidRDefault="00105D7D"/>
    <w:sectPr w:rsidR="00105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7D"/>
    <w:rsid w:val="00105D7D"/>
    <w:rsid w:val="00AC56EF"/>
    <w:rsid w:val="00D8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7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7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8857">
      <w:bodyDiv w:val="1"/>
      <w:marLeft w:val="0"/>
      <w:marRight w:val="0"/>
      <w:marTop w:val="0"/>
      <w:marBottom w:val="0"/>
      <w:divBdr>
        <w:top w:val="none" w:sz="0" w:space="0" w:color="auto"/>
        <w:left w:val="none" w:sz="0" w:space="0" w:color="auto"/>
        <w:bottom w:val="none" w:sz="0" w:space="0" w:color="auto"/>
        <w:right w:val="none" w:sz="0" w:space="0" w:color="auto"/>
      </w:divBdr>
    </w:div>
    <w:div w:id="1363045467">
      <w:bodyDiv w:val="1"/>
      <w:marLeft w:val="0"/>
      <w:marRight w:val="0"/>
      <w:marTop w:val="0"/>
      <w:marBottom w:val="0"/>
      <w:divBdr>
        <w:top w:val="none" w:sz="0" w:space="0" w:color="auto"/>
        <w:left w:val="none" w:sz="0" w:space="0" w:color="auto"/>
        <w:bottom w:val="none" w:sz="0" w:space="0" w:color="auto"/>
        <w:right w:val="none" w:sz="0" w:space="0" w:color="auto"/>
      </w:divBdr>
    </w:div>
    <w:div w:id="17773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2822</Words>
  <Characters>16090</Characters>
  <Application>Microsoft Office Word</Application>
  <DocSecurity>0</DocSecurity>
  <Lines>134</Lines>
  <Paragraphs>37</Paragraphs>
  <ScaleCrop>false</ScaleCrop>
  <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 Зотов</dc:creator>
  <cp:lastModifiedBy>Данил Зотов</cp:lastModifiedBy>
  <cp:revision>1</cp:revision>
  <dcterms:created xsi:type="dcterms:W3CDTF">2021-12-20T14:34:00Z</dcterms:created>
  <dcterms:modified xsi:type="dcterms:W3CDTF">2021-12-20T14:35:00Z</dcterms:modified>
</cp:coreProperties>
</file>