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2FF" w:rsidRPr="00B612FF" w:rsidRDefault="00B612FF" w:rsidP="00B612FF">
      <w:pPr>
        <w:spacing w:after="0" w:line="276" w:lineRule="auto"/>
        <w:ind w:firstLine="709"/>
        <w:jc w:val="both"/>
        <w:rPr>
          <w:rFonts w:ascii="Times New Roman" w:hAnsi="Times New Roman" w:cs="Times New Roman"/>
          <w:sz w:val="24"/>
          <w:szCs w:val="24"/>
        </w:rPr>
      </w:pPr>
      <w:bookmarkStart w:id="0" w:name="_GoBack"/>
      <w:bookmarkEnd w:id="0"/>
      <w:r w:rsidRPr="00B612FF">
        <w:rPr>
          <w:rFonts w:ascii="Times New Roman" w:hAnsi="Times New Roman" w:cs="Times New Roman"/>
          <w:sz w:val="24"/>
          <w:szCs w:val="24"/>
        </w:rPr>
        <w:t xml:space="preserve">Лабораторная работа № 1 Исследование триггеров. Статика  </w:t>
      </w:r>
    </w:p>
    <w:p w:rsidR="00B612FF" w:rsidRPr="00B612FF" w:rsidRDefault="00B612FF" w:rsidP="00B612FF">
      <w:pPr>
        <w:spacing w:after="0" w:line="276" w:lineRule="auto"/>
        <w:ind w:firstLine="709"/>
        <w:jc w:val="both"/>
        <w:rPr>
          <w:rFonts w:ascii="Times New Roman" w:hAnsi="Times New Roman" w:cs="Times New Roman"/>
          <w:sz w:val="24"/>
          <w:szCs w:val="24"/>
        </w:rPr>
      </w:pPr>
      <w:r w:rsidRPr="00B612FF">
        <w:rPr>
          <w:rFonts w:ascii="Times New Roman" w:hAnsi="Times New Roman" w:cs="Times New Roman"/>
          <w:sz w:val="24"/>
          <w:szCs w:val="24"/>
        </w:rPr>
        <w:t>Цель работы: изучение логических основ работы триггеров. Краткие теоретические сведения </w:t>
      </w:r>
    </w:p>
    <w:p w:rsidR="00B612FF" w:rsidRDefault="00B612FF" w:rsidP="00B612FF">
      <w:pPr>
        <w:spacing w:after="0" w:line="276" w:lineRule="auto"/>
        <w:ind w:firstLine="709"/>
        <w:jc w:val="both"/>
        <w:rPr>
          <w:rFonts w:ascii="Times New Roman" w:hAnsi="Times New Roman" w:cs="Times New Roman"/>
          <w:sz w:val="24"/>
          <w:szCs w:val="24"/>
        </w:rPr>
      </w:pPr>
      <w:r w:rsidRPr="00B612FF">
        <w:rPr>
          <w:rFonts w:ascii="Times New Roman" w:hAnsi="Times New Roman" w:cs="Times New Roman"/>
          <w:sz w:val="24"/>
          <w:szCs w:val="24"/>
        </w:rPr>
        <w:t xml:space="preserve"> Триггером называют логическую схему с положительной обратной связью, имеющую два устойчивых состояния, которые называются единичным и нулевым и обозначаются 1 и 0 (триггер обладает свойством памяти). Схема простейшего триггера получается, если включить кольцом два элемента </w:t>
      </w:r>
      <w:proofErr w:type="gramStart"/>
      <w:r w:rsidRPr="00B612FF">
        <w:rPr>
          <w:rFonts w:ascii="Times New Roman" w:hAnsi="Times New Roman" w:cs="Times New Roman"/>
          <w:sz w:val="24"/>
          <w:szCs w:val="24"/>
        </w:rPr>
        <w:t>И-НЕ</w:t>
      </w:r>
      <w:proofErr w:type="gramEnd"/>
      <w:r w:rsidRPr="00B612FF">
        <w:rPr>
          <w:rFonts w:ascii="Times New Roman" w:hAnsi="Times New Roman" w:cs="Times New Roman"/>
          <w:sz w:val="24"/>
          <w:szCs w:val="24"/>
        </w:rPr>
        <w:t xml:space="preserve"> (ИЛИ-НЕ). Такой триггер имеет два входа R и S, два выхода Q и называется RS-триггером. Перевод триггера в единичное состояние путем воздействия на его входы называют установкой (</w:t>
      </w:r>
      <w:proofErr w:type="spellStart"/>
      <w:r w:rsidRPr="00B612FF">
        <w:rPr>
          <w:rFonts w:ascii="Times New Roman" w:hAnsi="Times New Roman" w:cs="Times New Roman"/>
          <w:sz w:val="24"/>
          <w:szCs w:val="24"/>
        </w:rPr>
        <w:t>set</w:t>
      </w:r>
      <w:proofErr w:type="spellEnd"/>
      <w:r w:rsidRPr="00B612FF">
        <w:rPr>
          <w:rFonts w:ascii="Times New Roman" w:hAnsi="Times New Roman" w:cs="Times New Roman"/>
          <w:sz w:val="24"/>
          <w:szCs w:val="24"/>
        </w:rPr>
        <w:t xml:space="preserve">) триггера, а устанавливающий сигнал и вход, на который он воздействует, обозначают S (от </w:t>
      </w:r>
      <w:proofErr w:type="spellStart"/>
      <w:r w:rsidRPr="00B612FF">
        <w:rPr>
          <w:rFonts w:ascii="Times New Roman" w:hAnsi="Times New Roman" w:cs="Times New Roman"/>
          <w:sz w:val="24"/>
          <w:szCs w:val="24"/>
        </w:rPr>
        <w:t>set</w:t>
      </w:r>
      <w:proofErr w:type="spellEnd"/>
      <w:r w:rsidRPr="00B612FF">
        <w:rPr>
          <w:rFonts w:ascii="Times New Roman" w:hAnsi="Times New Roman" w:cs="Times New Roman"/>
          <w:sz w:val="24"/>
          <w:szCs w:val="24"/>
        </w:rPr>
        <w:t>). Перевод триггера в нулевое состояние называют сбросом (</w:t>
      </w:r>
      <w:proofErr w:type="spellStart"/>
      <w:r w:rsidRPr="00B612FF">
        <w:rPr>
          <w:rFonts w:ascii="Times New Roman" w:hAnsi="Times New Roman" w:cs="Times New Roman"/>
          <w:sz w:val="24"/>
          <w:szCs w:val="24"/>
        </w:rPr>
        <w:t>reset</w:t>
      </w:r>
      <w:proofErr w:type="spellEnd"/>
      <w:r w:rsidRPr="00B612FF">
        <w:rPr>
          <w:rFonts w:ascii="Times New Roman" w:hAnsi="Times New Roman" w:cs="Times New Roman"/>
          <w:sz w:val="24"/>
          <w:szCs w:val="24"/>
        </w:rPr>
        <w:t xml:space="preserve">), а соответствующий сигнал и вход обозначают R. </w:t>
      </w:r>
    </w:p>
    <w:p w:rsidR="00B612FF" w:rsidRDefault="00B612FF" w:rsidP="00B612FF">
      <w:pPr>
        <w:spacing w:after="0" w:line="276" w:lineRule="auto"/>
        <w:ind w:firstLine="709"/>
        <w:jc w:val="both"/>
        <w:rPr>
          <w:rFonts w:ascii="Times New Roman" w:hAnsi="Times New Roman" w:cs="Times New Roman"/>
          <w:sz w:val="24"/>
          <w:szCs w:val="24"/>
        </w:rPr>
      </w:pPr>
      <w:r w:rsidRPr="00B612FF">
        <w:rPr>
          <w:rFonts w:ascii="Times New Roman" w:hAnsi="Times New Roman" w:cs="Times New Roman"/>
          <w:sz w:val="24"/>
          <w:szCs w:val="24"/>
        </w:rPr>
        <w:t xml:space="preserve">В общем случае триггер может иметь асинхронные входы предварительной установки, тактовый или синхронизирующий и информационные входы. </w:t>
      </w:r>
    </w:p>
    <w:p w:rsidR="00B612FF" w:rsidRDefault="00B612FF" w:rsidP="00B612FF">
      <w:pPr>
        <w:spacing w:after="0" w:line="276" w:lineRule="auto"/>
        <w:ind w:firstLine="709"/>
        <w:jc w:val="both"/>
        <w:rPr>
          <w:rFonts w:ascii="Times New Roman" w:hAnsi="Times New Roman" w:cs="Times New Roman"/>
          <w:sz w:val="24"/>
          <w:szCs w:val="24"/>
        </w:rPr>
      </w:pPr>
      <w:r w:rsidRPr="00B612FF">
        <w:rPr>
          <w:rFonts w:ascii="Times New Roman" w:hAnsi="Times New Roman" w:cs="Times New Roman"/>
          <w:sz w:val="24"/>
          <w:szCs w:val="24"/>
        </w:rPr>
        <w:t xml:space="preserve">К основным типам триггеров относятся: </w:t>
      </w:r>
    </w:p>
    <w:p w:rsidR="00B612FF" w:rsidRDefault="00B612FF" w:rsidP="00B612FF">
      <w:pPr>
        <w:spacing w:after="0" w:line="276" w:lineRule="auto"/>
        <w:ind w:firstLine="709"/>
        <w:jc w:val="both"/>
        <w:rPr>
          <w:rFonts w:ascii="Times New Roman" w:hAnsi="Times New Roman" w:cs="Times New Roman"/>
          <w:sz w:val="24"/>
          <w:szCs w:val="24"/>
        </w:rPr>
      </w:pPr>
      <w:r w:rsidRPr="00B612FF">
        <w:rPr>
          <w:rFonts w:ascii="Times New Roman" w:hAnsi="Times New Roman" w:cs="Times New Roman"/>
          <w:sz w:val="24"/>
          <w:szCs w:val="24"/>
        </w:rPr>
        <w:t xml:space="preserve">– триггер с раздельной установкой состояний (RS-триггер), </w:t>
      </w:r>
    </w:p>
    <w:p w:rsidR="00B612FF" w:rsidRDefault="00B612FF" w:rsidP="00B612FF">
      <w:pPr>
        <w:spacing w:after="0" w:line="276" w:lineRule="auto"/>
        <w:ind w:firstLine="709"/>
        <w:jc w:val="both"/>
        <w:rPr>
          <w:rFonts w:ascii="Times New Roman" w:hAnsi="Times New Roman" w:cs="Times New Roman"/>
          <w:sz w:val="24"/>
          <w:szCs w:val="24"/>
        </w:rPr>
      </w:pPr>
      <w:r w:rsidRPr="00B612FF">
        <w:rPr>
          <w:rFonts w:ascii="Times New Roman" w:hAnsi="Times New Roman" w:cs="Times New Roman"/>
          <w:sz w:val="24"/>
          <w:szCs w:val="24"/>
        </w:rPr>
        <w:t xml:space="preserve">– триггер «защелка» (D-триггер), </w:t>
      </w:r>
    </w:p>
    <w:p w:rsidR="00B612FF" w:rsidRDefault="00B612FF" w:rsidP="00B612FF">
      <w:pPr>
        <w:spacing w:after="0" w:line="276" w:lineRule="auto"/>
        <w:ind w:firstLine="709"/>
        <w:jc w:val="both"/>
        <w:rPr>
          <w:rFonts w:ascii="Times New Roman" w:hAnsi="Times New Roman" w:cs="Times New Roman"/>
          <w:sz w:val="24"/>
          <w:szCs w:val="24"/>
        </w:rPr>
      </w:pPr>
      <w:r w:rsidRPr="00B612FF">
        <w:rPr>
          <w:rFonts w:ascii="Times New Roman" w:hAnsi="Times New Roman" w:cs="Times New Roman"/>
          <w:sz w:val="24"/>
          <w:szCs w:val="24"/>
        </w:rPr>
        <w:t>– универсальный триггер (JK-триггер),</w:t>
      </w:r>
    </w:p>
    <w:p w:rsidR="00B612FF" w:rsidRDefault="00B612FF" w:rsidP="00B612FF">
      <w:pPr>
        <w:spacing w:after="0" w:line="276" w:lineRule="auto"/>
        <w:ind w:firstLine="709"/>
        <w:jc w:val="both"/>
        <w:rPr>
          <w:rFonts w:ascii="Times New Roman" w:hAnsi="Times New Roman" w:cs="Times New Roman"/>
          <w:sz w:val="24"/>
          <w:szCs w:val="24"/>
        </w:rPr>
      </w:pPr>
      <w:r w:rsidRPr="00B612FF">
        <w:rPr>
          <w:rFonts w:ascii="Times New Roman" w:hAnsi="Times New Roman" w:cs="Times New Roman"/>
          <w:sz w:val="24"/>
          <w:szCs w:val="24"/>
        </w:rPr>
        <w:t xml:space="preserve"> – триггер со счетным входом (T-триггер). </w:t>
      </w:r>
    </w:p>
    <w:p w:rsidR="00B612FF" w:rsidRDefault="00B612FF" w:rsidP="00B612FF">
      <w:pPr>
        <w:spacing w:after="0" w:line="276" w:lineRule="auto"/>
        <w:ind w:firstLine="709"/>
        <w:jc w:val="both"/>
        <w:rPr>
          <w:rFonts w:ascii="Times New Roman" w:hAnsi="Times New Roman" w:cs="Times New Roman"/>
          <w:sz w:val="24"/>
          <w:szCs w:val="24"/>
        </w:rPr>
      </w:pPr>
      <w:r w:rsidRPr="00B612FF">
        <w:rPr>
          <w:rFonts w:ascii="Times New Roman" w:hAnsi="Times New Roman" w:cs="Times New Roman"/>
          <w:sz w:val="24"/>
          <w:szCs w:val="24"/>
        </w:rPr>
        <w:t>По способу записи информации триггеры подразделяются</w:t>
      </w:r>
      <w:r>
        <w:rPr>
          <w:rFonts w:ascii="Times New Roman" w:hAnsi="Times New Roman" w:cs="Times New Roman"/>
          <w:sz w:val="24"/>
          <w:szCs w:val="24"/>
        </w:rPr>
        <w:t>:</w:t>
      </w:r>
    </w:p>
    <w:p w:rsidR="00B612FF" w:rsidRDefault="00B612FF" w:rsidP="00B612F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612FF">
        <w:rPr>
          <w:rFonts w:ascii="Times New Roman" w:hAnsi="Times New Roman" w:cs="Times New Roman"/>
          <w:sz w:val="24"/>
          <w:szCs w:val="24"/>
        </w:rPr>
        <w:t>на асинхронные</w:t>
      </w:r>
      <w:r>
        <w:rPr>
          <w:rFonts w:ascii="Times New Roman" w:hAnsi="Times New Roman" w:cs="Times New Roman"/>
          <w:sz w:val="24"/>
          <w:szCs w:val="24"/>
        </w:rPr>
        <w:t xml:space="preserve"> и синхронные, или </w:t>
      </w:r>
      <w:proofErr w:type="gramStart"/>
      <w:r>
        <w:rPr>
          <w:rFonts w:ascii="Times New Roman" w:hAnsi="Times New Roman" w:cs="Times New Roman"/>
          <w:sz w:val="24"/>
          <w:szCs w:val="24"/>
        </w:rPr>
        <w:t>тактируемые,.</w:t>
      </w:r>
      <w:proofErr w:type="gramEnd"/>
    </w:p>
    <w:p w:rsidR="0062486B" w:rsidRDefault="00B612FF" w:rsidP="00B612FF">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B612FF">
        <w:rPr>
          <w:rFonts w:ascii="Times New Roman" w:hAnsi="Times New Roman" w:cs="Times New Roman"/>
          <w:sz w:val="24"/>
          <w:szCs w:val="24"/>
        </w:rPr>
        <w:t xml:space="preserve">о способу управления – на триггеры со статическим управлением (единичным или реже нулевым уровнем тактового сигнала) и триггеры с динамическим управлением (положительным – из 0 в 1 или отрицательным – из 1 в 0 фронтом тактового сигнала). В последнем случае говорят о триггерах с прямым или инверсным динамическим входом управления. Для задания единичного сигнала на </w:t>
      </w:r>
      <w:proofErr w:type="spellStart"/>
      <w:r w:rsidRPr="00B612FF">
        <w:rPr>
          <w:rFonts w:ascii="Times New Roman" w:hAnsi="Times New Roman" w:cs="Times New Roman"/>
          <w:sz w:val="24"/>
          <w:szCs w:val="24"/>
        </w:rPr>
        <w:t>синхровходе</w:t>
      </w:r>
      <w:proofErr w:type="spellEnd"/>
      <w:r w:rsidRPr="00B612FF">
        <w:rPr>
          <w:rFonts w:ascii="Times New Roman" w:hAnsi="Times New Roman" w:cs="Times New Roman"/>
          <w:sz w:val="24"/>
          <w:szCs w:val="24"/>
        </w:rPr>
        <w:t xml:space="preserve"> триггера необходимо включить и выключить тумблер (ключ). При известной принципиальной схеме комбинационного узла достаточно путём перебора всех возможных состояний входных сигналов составить таблицу истинности выходных сигналов, что позволяет затем выполнить анализ работы устройства. На рис. 1, а представлена логическая схема RS-триггера, 1, b – логическая схема RS-триггера, собранная в программе </w:t>
      </w:r>
      <w:proofErr w:type="spellStart"/>
      <w:r w:rsidRPr="00B612FF">
        <w:rPr>
          <w:rFonts w:ascii="Times New Roman" w:hAnsi="Times New Roman" w:cs="Times New Roman"/>
          <w:sz w:val="24"/>
          <w:szCs w:val="24"/>
        </w:rPr>
        <w:t>Electronics</w:t>
      </w:r>
      <w:proofErr w:type="spellEnd"/>
      <w:r w:rsidRPr="00B612FF">
        <w:rPr>
          <w:rFonts w:ascii="Times New Roman" w:hAnsi="Times New Roman" w:cs="Times New Roman"/>
          <w:sz w:val="24"/>
          <w:szCs w:val="24"/>
        </w:rPr>
        <w:t xml:space="preserve"> </w:t>
      </w:r>
      <w:proofErr w:type="spellStart"/>
      <w:r w:rsidRPr="00B612FF">
        <w:rPr>
          <w:rFonts w:ascii="Times New Roman" w:hAnsi="Times New Roman" w:cs="Times New Roman"/>
          <w:sz w:val="24"/>
          <w:szCs w:val="24"/>
        </w:rPr>
        <w:t>Workbench</w:t>
      </w:r>
      <w:proofErr w:type="spellEnd"/>
      <w:r w:rsidRPr="00B612FF">
        <w:rPr>
          <w:rFonts w:ascii="Times New Roman" w:hAnsi="Times New Roman" w:cs="Times New Roman"/>
          <w:sz w:val="24"/>
          <w:szCs w:val="24"/>
        </w:rPr>
        <w:t xml:space="preserve"> и готовая к исследованию.</w:t>
      </w:r>
    </w:p>
    <w:p w:rsidR="00B612FF" w:rsidRDefault="00B612FF" w:rsidP="00B612FF">
      <w:pPr>
        <w:spacing w:after="0" w:line="276"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572125" cy="27279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8083" cy="2730843"/>
                    </a:xfrm>
                    <a:prstGeom prst="rect">
                      <a:avLst/>
                    </a:prstGeom>
                    <a:noFill/>
                    <a:ln>
                      <a:noFill/>
                    </a:ln>
                  </pic:spPr>
                </pic:pic>
              </a:graphicData>
            </a:graphic>
          </wp:inline>
        </w:drawing>
      </w:r>
    </w:p>
    <w:p w:rsidR="00B612FF" w:rsidRDefault="00B612FF" w:rsidP="00B612FF">
      <w:pPr>
        <w:spacing w:after="0" w:line="276"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34075" cy="4124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4124325"/>
                    </a:xfrm>
                    <a:prstGeom prst="rect">
                      <a:avLst/>
                    </a:prstGeom>
                    <a:noFill/>
                    <a:ln>
                      <a:noFill/>
                    </a:ln>
                  </pic:spPr>
                </pic:pic>
              </a:graphicData>
            </a:graphic>
          </wp:inline>
        </w:drawing>
      </w:r>
    </w:p>
    <w:p w:rsidR="00B612FF" w:rsidRPr="00B612FF" w:rsidRDefault="00B612FF" w:rsidP="00B612FF">
      <w:pPr>
        <w:spacing w:after="0" w:line="276" w:lineRule="auto"/>
        <w:ind w:firstLine="709"/>
        <w:jc w:val="both"/>
        <w:rPr>
          <w:rFonts w:ascii="Times New Roman" w:hAnsi="Times New Roman" w:cs="Times New Roman"/>
          <w:sz w:val="24"/>
          <w:szCs w:val="24"/>
        </w:rPr>
      </w:pPr>
      <w:r w:rsidRPr="00B612FF">
        <w:rPr>
          <w:rFonts w:ascii="Times New Roman" w:hAnsi="Times New Roman" w:cs="Times New Roman"/>
          <w:sz w:val="24"/>
          <w:szCs w:val="24"/>
        </w:rPr>
        <w:t xml:space="preserve">2. Для каждой схемы и триггера заполнить таблицу по приведенной форме. </w:t>
      </w:r>
    </w:p>
    <w:p w:rsidR="00B612FF" w:rsidRDefault="00B612FF" w:rsidP="00B612FF">
      <w:pPr>
        <w:spacing w:after="0" w:line="276" w:lineRule="auto"/>
        <w:ind w:firstLine="709"/>
        <w:jc w:val="both"/>
        <w:rPr>
          <w:rFonts w:ascii="Times New Roman" w:hAnsi="Times New Roman" w:cs="Times New Roman"/>
          <w:sz w:val="24"/>
          <w:szCs w:val="24"/>
        </w:rPr>
      </w:pPr>
      <w:r w:rsidRPr="00B612FF">
        <w:rPr>
          <w:rFonts w:ascii="Times New Roman" w:hAnsi="Times New Roman" w:cs="Times New Roman"/>
          <w:sz w:val="24"/>
          <w:szCs w:val="24"/>
        </w:rPr>
        <w:t>3. Подготовить отчет. Отчет должен содержать схемы, таблицы состояний триггеров и выводы о работе схем.</w:t>
      </w:r>
    </w:p>
    <w:p w:rsidR="00B612FF" w:rsidRPr="00B612FF" w:rsidRDefault="00B612FF" w:rsidP="00B612FF">
      <w:pPr>
        <w:spacing w:after="0" w:line="276"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3600" cy="4238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38625"/>
                    </a:xfrm>
                    <a:prstGeom prst="rect">
                      <a:avLst/>
                    </a:prstGeom>
                    <a:noFill/>
                    <a:ln>
                      <a:noFill/>
                    </a:ln>
                  </pic:spPr>
                </pic:pic>
              </a:graphicData>
            </a:graphic>
          </wp:inline>
        </w:drawing>
      </w:r>
    </w:p>
    <w:sectPr w:rsidR="00B612FF" w:rsidRPr="00B61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FF"/>
    <w:rsid w:val="0062486B"/>
    <w:rsid w:val="00A51AF1"/>
    <w:rsid w:val="00B61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E5B12-5CEA-44F2-9408-3B5BF12A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2022-02-08T07:59:00Z</dcterms:created>
  <dcterms:modified xsi:type="dcterms:W3CDTF">2022-02-08T07:59:00Z</dcterms:modified>
</cp:coreProperties>
</file>