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F2CC" w14:textId="79C862CD" w:rsidR="00EE297D" w:rsidRDefault="00EE297D" w:rsidP="00EE297D">
      <w:pPr>
        <w:pStyle w:val="a3"/>
        <w:spacing w:before="7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оформлению отчета по практике.</w:t>
      </w:r>
    </w:p>
    <w:p w14:paraId="462040F8" w14:textId="77777777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</w:p>
    <w:p w14:paraId="5E694129" w14:textId="630F3874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прохождении практики оформляется по единым требованиям Института </w:t>
      </w:r>
      <w:r w:rsidR="003C21D4">
        <w:rPr>
          <w:sz w:val="28"/>
          <w:szCs w:val="28"/>
        </w:rPr>
        <w:t>бизнес-технологий</w:t>
      </w:r>
      <w:r>
        <w:rPr>
          <w:sz w:val="28"/>
          <w:szCs w:val="28"/>
        </w:rPr>
        <w:t xml:space="preserve">. </w:t>
      </w:r>
    </w:p>
    <w:p w14:paraId="3D745345" w14:textId="77777777" w:rsidR="003C21D4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печатается шрифтом п. 14, Times New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через полтора интервала. Размеры полей страниц: верхнее – 2,5 см, нижнее – 2 см, левое – 3 см, правое – 1,5 см. </w:t>
      </w:r>
    </w:p>
    <w:p w14:paraId="716C7B8E" w14:textId="3CA6AD53" w:rsidR="003C21D4" w:rsidRDefault="003C21D4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отчета – не менее </w:t>
      </w:r>
      <w:proofErr w:type="gramStart"/>
      <w:r>
        <w:rPr>
          <w:sz w:val="28"/>
          <w:szCs w:val="28"/>
        </w:rPr>
        <w:t>25-30</w:t>
      </w:r>
      <w:proofErr w:type="gramEnd"/>
      <w:r>
        <w:rPr>
          <w:sz w:val="28"/>
          <w:szCs w:val="28"/>
        </w:rPr>
        <w:t xml:space="preserve"> листов.</w:t>
      </w:r>
    </w:p>
    <w:p w14:paraId="06F59E49" w14:textId="32AB51C3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отчета помещают после титульного листа. Слово «Содержание» записывают в виде заголовка, выровненного по центру строки строчными буквами (кроме первой прописной) полужирным шрифтом. В содержании работы указывается перечень всех разделов отчета, а также номера страниц, с которых они начинаются. </w:t>
      </w:r>
    </w:p>
    <w:p w14:paraId="78BB5B38" w14:textId="77777777" w:rsidR="003F3968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«Содержание», «Введение», «Заключение», «Список использованных источников» следует писать без точки в конце строчными буквами полужирным шрифтом в виде заголовков с выравниванием по центру страницы. В заголовках не допускается перенос слов и не используется подчеркивание. </w:t>
      </w:r>
    </w:p>
    <w:p w14:paraId="76BACD2A" w14:textId="6424F441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Нумерация таблиц и рисунков сквозная, образцы оформления таблиц, рисунков и списка использованных источников см. в Приложении файл «Отчет».</w:t>
      </w:r>
    </w:p>
    <w:p w14:paraId="775DB1BA" w14:textId="77777777" w:rsidR="00EE297D" w:rsidRDefault="00EE297D" w:rsidP="00EE297D">
      <w:pPr>
        <w:pStyle w:val="a3"/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 не должны помещаться материалы, заимствованные из учебников, учебных пособий, а также не подлежащие опубликованию. В отчете студентом должны быть представлены схемы, отражающие производственную и организационную структуру организации, статистические данные о деятельности организации, проведен анализ той или иной конкретной проблемы, разработана программа и предложен инструментарий решения проблемы, сделаны заключения о возможности практического использования (внедрения) полученных результатов.</w:t>
      </w:r>
    </w:p>
    <w:p w14:paraId="34035581" w14:textId="16418E69" w:rsidR="003C21D4" w:rsidRDefault="003C21D4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14:paraId="6C00FEF3" w14:textId="77777777" w:rsidR="00EE297D" w:rsidRDefault="00EE297D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</w:p>
    <w:p w14:paraId="03988193" w14:textId="6429E66F" w:rsidR="003C21D4" w:rsidRDefault="003C21D4" w:rsidP="003C21D4">
      <w:pPr>
        <w:widowControl/>
        <w:autoSpaceDE/>
        <w:autoSpaceDN/>
        <w:spacing w:after="160" w:line="259" w:lineRule="auto"/>
        <w:jc w:val="center"/>
        <w:rPr>
          <w:b/>
          <w:i/>
          <w:sz w:val="28"/>
          <w:szCs w:val="28"/>
        </w:rPr>
      </w:pPr>
      <w:r w:rsidRPr="003C21D4">
        <w:rPr>
          <w:b/>
          <w:i/>
          <w:sz w:val="28"/>
          <w:szCs w:val="28"/>
        </w:rPr>
        <w:t>Содержание разделов отчета:</w:t>
      </w:r>
    </w:p>
    <w:tbl>
      <w:tblPr>
        <w:tblW w:w="10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40"/>
      </w:tblGrid>
      <w:tr w:rsidR="003C21D4" w14:paraId="7EACBF9C" w14:textId="77777777" w:rsidTr="003C21D4">
        <w:trPr>
          <w:trHeight w:val="555"/>
        </w:trPr>
        <w:tc>
          <w:tcPr>
            <w:tcW w:w="1024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482F2E4" w14:textId="2F1E8D9B" w:rsidR="003C21D4" w:rsidRDefault="003C21D4" w:rsidP="003C21D4">
            <w:pPr>
              <w:ind w:firstLine="756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1. </w:t>
            </w:r>
            <w:r>
              <w:rPr>
                <w:b/>
                <w:color w:val="000000"/>
                <w:sz w:val="24"/>
                <w:szCs w:val="24"/>
              </w:rPr>
              <w:t>Организационное-подготовительный</w:t>
            </w:r>
            <w:r>
              <w:t xml:space="preserve">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3C21D4" w14:paraId="5F09CE70" w14:textId="77777777" w:rsidTr="003C21D4">
        <w:trPr>
          <w:trHeight w:val="8939"/>
        </w:trPr>
        <w:tc>
          <w:tcPr>
            <w:tcW w:w="1024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43FB902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Получить индивидуальное задание на практику.</w:t>
            </w:r>
          </w:p>
          <w:p w14:paraId="5BA96CF3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Получить методические рекомендации.</w:t>
            </w:r>
          </w:p>
          <w:p w14:paraId="0DC57D5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Пройти инструктаж по технике безопасности на предприятии.</w:t>
            </w:r>
          </w:p>
          <w:p w14:paraId="6C66755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31B0FC7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Дать общую организационную характеристику предприятия:</w:t>
            </w:r>
          </w:p>
          <w:p w14:paraId="6DD294AE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наименование и история создания и развития компании;</w:t>
            </w:r>
          </w:p>
          <w:p w14:paraId="429ED88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организационно-правовая форма, форма собственности;</w:t>
            </w:r>
          </w:p>
          <w:p w14:paraId="62E5ED63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основные положения учредительных документов (Устав, учредительный договор);</w:t>
            </w:r>
          </w:p>
          <w:p w14:paraId="29D0E534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виды деятельности, товарная и рыночная специализация;</w:t>
            </w:r>
          </w:p>
          <w:p w14:paraId="4DF5C77E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организационная структура организации-места практики</w:t>
            </w:r>
          </w:p>
          <w:p w14:paraId="68F3112D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• </w:t>
            </w:r>
            <w:proofErr w:type="gramStart"/>
            <w:r>
              <w:rPr>
                <w:color w:val="000000"/>
                <w:sz w:val="24"/>
                <w:szCs w:val="24"/>
              </w:rPr>
              <w:t>схема  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методы управления, применяющиеся а организации.</w:t>
            </w:r>
          </w:p>
          <w:p w14:paraId="4FE6D47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миссия и цели деятельности предприятия;</w:t>
            </w:r>
          </w:p>
          <w:p w14:paraId="6571F9B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стратегия развития предприятия;</w:t>
            </w:r>
          </w:p>
          <w:p w14:paraId="60863141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• маркетинговые аспекты деятельности предприятия: характеристика потребителей, поставщиков, конкурентов и </w:t>
            </w:r>
            <w:proofErr w:type="gramStart"/>
            <w:r>
              <w:rPr>
                <w:color w:val="000000"/>
                <w:sz w:val="24"/>
                <w:szCs w:val="24"/>
              </w:rPr>
              <w:t>т.д.</w:t>
            </w:r>
            <w:proofErr w:type="gramEnd"/>
          </w:p>
          <w:p w14:paraId="171C7EE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3B3D3A2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Изучить нормативно правовые документы, регулирующие деятельность организации:</w:t>
            </w:r>
          </w:p>
          <w:p w14:paraId="36ED135B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отраслевые стандарты;</w:t>
            </w:r>
          </w:p>
          <w:p w14:paraId="400C6971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санитарные и другие нормы;</w:t>
            </w:r>
          </w:p>
          <w:p w14:paraId="3735F6A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система законодательных и нормативных документов по защите прав потребителей и контролю работы предприятий на рынке товаров и услуг;</w:t>
            </w:r>
          </w:p>
          <w:p w14:paraId="2C44665F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необходимость лицензирования деятельности организации и сертификации продукции;</w:t>
            </w:r>
          </w:p>
          <w:p w14:paraId="57180E1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50E1A8C7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Дать характеристику организационной структуры управления:</w:t>
            </w:r>
          </w:p>
          <w:p w14:paraId="7C14B002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тип организационной структуры управления (схема);</w:t>
            </w:r>
          </w:p>
          <w:p w14:paraId="40B13523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органы управления и их полномочия;</w:t>
            </w:r>
          </w:p>
          <w:p w14:paraId="695055A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положение о структурном подразделении;</w:t>
            </w:r>
          </w:p>
          <w:p w14:paraId="49F2F4FC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должностные обязанностей руководителей предприятия и специалистов (сравнить с типовыми положениями по Тарифно-квалификационному справочнику);</w:t>
            </w:r>
          </w:p>
          <w:p w14:paraId="08AD310E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•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функциональные  обязанности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должностного лица, в должности которого студент проходил практику.</w:t>
            </w:r>
          </w:p>
          <w:p w14:paraId="773FA0D4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</w:tc>
      </w:tr>
      <w:tr w:rsidR="003C21D4" w14:paraId="1DFD2B36" w14:textId="77777777" w:rsidTr="003C21D4">
        <w:trPr>
          <w:trHeight w:val="555"/>
        </w:trPr>
        <w:tc>
          <w:tcPr>
            <w:tcW w:w="1024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7771213" w14:textId="5AD6A4D5" w:rsidR="003C21D4" w:rsidRDefault="003C21D4" w:rsidP="003C21D4">
            <w:pPr>
              <w:ind w:firstLine="756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b/>
                <w:color w:val="000000"/>
                <w:sz w:val="24"/>
                <w:szCs w:val="24"/>
              </w:rPr>
              <w:t>Производственный</w:t>
            </w:r>
            <w:r>
              <w:t xml:space="preserve">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3C21D4" w14:paraId="4EDD5018" w14:textId="77777777" w:rsidTr="003C21D4">
        <w:trPr>
          <w:trHeight w:val="3387"/>
        </w:trPr>
        <w:tc>
          <w:tcPr>
            <w:tcW w:w="1024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46F74F6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Провести сбор информации по основным показателям хозяйственной деятельности предприятия минимум за три года (периода). Если предприятие функционирует менее трех лет, возможен поквартальный анализ.</w:t>
            </w:r>
          </w:p>
          <w:p w14:paraId="12E6B9A4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386C8BDD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Сбор   анализ информации об основных показателях </w:t>
            </w:r>
            <w:proofErr w:type="gramStart"/>
            <w:r>
              <w:rPr>
                <w:color w:val="000000"/>
                <w:sz w:val="24"/>
                <w:szCs w:val="24"/>
              </w:rPr>
              <w:t>и  характеристиках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деятельности организации по направлениям:</w:t>
            </w:r>
          </w:p>
          <w:p w14:paraId="373E7B7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основные направления деятельности организации и службы, их реализующие;</w:t>
            </w:r>
          </w:p>
          <w:p w14:paraId="731390CB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основные показатели по всем главным направлениям деятельности организации;</w:t>
            </w:r>
          </w:p>
          <w:p w14:paraId="50A6B2A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• основные финансовые показатели деятельности организации в динамике (за последние 3 года)</w:t>
            </w:r>
          </w:p>
          <w:p w14:paraId="2620BB10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50B51B1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Описание функций экономических служб предприятия: производственной,</w:t>
            </w:r>
          </w:p>
        </w:tc>
      </w:tr>
    </w:tbl>
    <w:p w14:paraId="1B568389" w14:textId="77777777" w:rsidR="003C21D4" w:rsidRDefault="003C21D4" w:rsidP="003C21D4">
      <w:pPr>
        <w:rPr>
          <w:rFonts w:asciiTheme="minorHAnsi" w:hAnsiTheme="minorHAnsi" w:cstheme="minorBidi"/>
          <w:sz w:val="2"/>
          <w:szCs w:val="2"/>
          <w:lang w:eastAsia="en-US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0"/>
      </w:tblGrid>
      <w:tr w:rsidR="003C21D4" w14:paraId="18075E52" w14:textId="77777777" w:rsidTr="003C21D4">
        <w:trPr>
          <w:trHeight w:val="1366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100D7F0" w14:textId="77777777" w:rsidR="003C21D4" w:rsidRDefault="003C21D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финансовой, бухгалтерии, маркетинга, логистики и </w:t>
            </w:r>
            <w:proofErr w:type="gramStart"/>
            <w:r>
              <w:rPr>
                <w:color w:val="000000"/>
                <w:sz w:val="24"/>
                <w:szCs w:val="24"/>
              </w:rPr>
              <w:t>т.д.</w:t>
            </w:r>
            <w:proofErr w:type="gramEnd"/>
          </w:p>
          <w:p w14:paraId="786902B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экономических служб предприятия. Описание функций всех экономических служб предприятия. Оценка соответствия функций экономических служб предприятия фактическим условиям работы экономических служб на предприятии.</w:t>
            </w:r>
          </w:p>
          <w:p w14:paraId="6F9A9307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</w:tc>
      </w:tr>
      <w:tr w:rsidR="003C21D4" w14:paraId="17FC03FC" w14:textId="77777777" w:rsidTr="003C21D4">
        <w:trPr>
          <w:trHeight w:val="138"/>
        </w:trPr>
        <w:tc>
          <w:tcPr>
            <w:tcW w:w="10774" w:type="dxa"/>
          </w:tcPr>
          <w:p w14:paraId="6DBA1D1E" w14:textId="77777777" w:rsidR="003C21D4" w:rsidRDefault="003C21D4"/>
        </w:tc>
      </w:tr>
      <w:tr w:rsidR="003C21D4" w14:paraId="647678F4" w14:textId="77777777" w:rsidTr="003C21D4">
        <w:trPr>
          <w:trHeight w:val="555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8F75B4E" w14:textId="6E957489" w:rsidR="003C21D4" w:rsidRDefault="003C21D4" w:rsidP="003C21D4">
            <w:pPr>
              <w:ind w:firstLine="75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>
              <w:rPr>
                <w:b/>
                <w:color w:val="000000"/>
                <w:sz w:val="24"/>
                <w:szCs w:val="24"/>
              </w:rPr>
              <w:t>Аналитический</w:t>
            </w:r>
            <w:r>
              <w:t xml:space="preserve">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3C21D4" w14:paraId="2DCE0384" w14:textId="77777777" w:rsidTr="003C21D4">
        <w:trPr>
          <w:trHeight w:val="12185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00B1CA2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Проанализировать и дать характеристику организации по следующим направлениям:</w:t>
            </w:r>
          </w:p>
          <w:p w14:paraId="35562D3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4611AA4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1 .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Анализ финансовых результатов предприятия.</w:t>
            </w:r>
          </w:p>
          <w:p w14:paraId="2EBEB6C5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финансовых результатов организации. Анализ финансовых результатов предприятия предполагает проведения постатейного анализа отчета о прибылях и убытках вертикальным (рассчитывается отношение всех статей отчета о прибылях и убытках к выручке) и трендовым методом. При проведении анализа необходимо оценить изменения статей отчета о прибылях и убытках предприятия; сравнить их со средними значениями </w:t>
            </w:r>
            <w:proofErr w:type="gramStart"/>
            <w:r>
              <w:rPr>
                <w:color w:val="000000"/>
                <w:sz w:val="24"/>
                <w:szCs w:val="24"/>
              </w:rPr>
              <w:t>предприятий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относящихся к этому же виду экономической деятельности; сделать вывод об эффективности управления доходами и расходами предприятия.</w:t>
            </w:r>
          </w:p>
          <w:p w14:paraId="65766DE5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0B62CB3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Анализ профильной (производственной) деятельности организации.</w:t>
            </w:r>
          </w:p>
          <w:p w14:paraId="681B2C2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основных целевых групп потребителей, поставщиков, конкурентов. SWOT- анализ, PEST-анализ, оценка внутренней и внешней среды организации. Характеристика производственной службы (отдела) организации. Функции и задачи производственной службы организации.</w:t>
            </w:r>
          </w:p>
          <w:p w14:paraId="757A14A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Результаты производственной деятельности организации: планирование и проведение маркетинговых исследований продукта организации, анализ потребителей, анализ продукта конкурентов, анализ целевых рынков, анализ конкурентов, анализ поставщиков, анализ средств маркетингового продвижения товаров и услуг организации.</w:t>
            </w:r>
          </w:p>
          <w:p w14:paraId="6777633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производственных процессов; анализ технической и технологической оснащенности организации; анализ информационных технологий; применяемых в производственной и управленческой деятельности организации; анализ логистической деятельности; анализ каналов товародвижения и распределения.</w:t>
            </w:r>
          </w:p>
          <w:p w14:paraId="6A2654A7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5B8A676E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Анализ функционирования и развития предприятия и основных показателей производственной деятельности.</w:t>
            </w:r>
          </w:p>
          <w:p w14:paraId="67AEBBD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Стратегическое и тактическое планирование деятельности предприятия и его подразделений. Обеспечение качества и конкурентоспособности продукции и предприятия. Общий анализ и оценка </w:t>
            </w:r>
            <w:proofErr w:type="gramStart"/>
            <w:r>
              <w:rPr>
                <w:color w:val="000000"/>
                <w:sz w:val="24"/>
                <w:szCs w:val="24"/>
              </w:rPr>
              <w:t>производственной  деятельности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организации.</w:t>
            </w:r>
          </w:p>
          <w:p w14:paraId="356992AE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Политика в области ценообразования.</w:t>
            </w:r>
          </w:p>
          <w:p w14:paraId="2E2CFA0C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Инновационная политика и деятельность организации.</w:t>
            </w:r>
          </w:p>
          <w:p w14:paraId="0E817A3A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Маркетинговая и рекламная деятельность организации. Анализ имиджевой деятельности организации.</w:t>
            </w:r>
          </w:p>
          <w:p w14:paraId="183AAAB6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мероприятий по продвижению и распределению продукции организации.</w:t>
            </w:r>
          </w:p>
          <w:p w14:paraId="1DB3BEF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  <w:p w14:paraId="13B1E213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Анализ результатов деятельности организации по управлению трудовыми ресурсами.</w:t>
            </w:r>
          </w:p>
          <w:p w14:paraId="2A3AAC4D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Трудовые ресурсы и персонал предприятия. Динамика численности работающих. Состояние нормирования труда. Текучесть кадров, состояние трудовой дисциплины. Режим труда и отдыха. Система социальной защиты работающих.</w:t>
            </w:r>
          </w:p>
          <w:p w14:paraId="27F0BEB2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Производительность и оплата труда. Методы расчета показателей производительности труда, их объективность в современных условиях деятельности предприятия. Рекомендации по изменению систем оплаты труда и премирования работников предприятия в соответствии с задачами производственно-хозяйственной деятельности.</w:t>
            </w:r>
          </w:p>
          <w:p w14:paraId="59D07965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</w:tc>
      </w:tr>
      <w:tr w:rsidR="003C21D4" w14:paraId="1653DE6B" w14:textId="77777777" w:rsidTr="003C21D4">
        <w:trPr>
          <w:trHeight w:val="138"/>
        </w:trPr>
        <w:tc>
          <w:tcPr>
            <w:tcW w:w="10774" w:type="dxa"/>
          </w:tcPr>
          <w:p w14:paraId="5369A10A" w14:textId="77777777" w:rsidR="003C21D4" w:rsidRDefault="003C21D4"/>
        </w:tc>
      </w:tr>
      <w:tr w:rsidR="003C21D4" w14:paraId="14B32976" w14:textId="77777777" w:rsidTr="003C21D4">
        <w:trPr>
          <w:trHeight w:val="555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D6E1F4A" w14:textId="349F2F85" w:rsidR="003C21D4" w:rsidRDefault="003C21D4" w:rsidP="003C21D4">
            <w:pPr>
              <w:ind w:firstLine="756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 </w:t>
            </w:r>
            <w:r>
              <w:rPr>
                <w:b/>
                <w:color w:val="000000"/>
                <w:sz w:val="24"/>
                <w:szCs w:val="24"/>
              </w:rPr>
              <w:t>Отчетный</w:t>
            </w:r>
            <w:r>
              <w:t xml:space="preserve">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</w:p>
        </w:tc>
      </w:tr>
      <w:tr w:rsidR="003C21D4" w14:paraId="1410131C" w14:textId="77777777" w:rsidTr="003C21D4">
        <w:trPr>
          <w:trHeight w:val="450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84A439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деятельности организации-места практики на основе вышеприведённых критериев.</w:t>
            </w:r>
          </w:p>
        </w:tc>
      </w:tr>
    </w:tbl>
    <w:p w14:paraId="47B9DA6F" w14:textId="77777777" w:rsidR="003C21D4" w:rsidRDefault="003C21D4" w:rsidP="003C21D4">
      <w:pPr>
        <w:rPr>
          <w:rFonts w:asciiTheme="minorHAnsi" w:hAnsiTheme="minorHAnsi" w:cstheme="minorBidi"/>
          <w:sz w:val="2"/>
          <w:szCs w:val="2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0"/>
      </w:tblGrid>
      <w:tr w:rsidR="003C21D4" w14:paraId="51340254" w14:textId="77777777" w:rsidTr="003C21D4">
        <w:trPr>
          <w:trHeight w:val="4071"/>
        </w:trPr>
        <w:tc>
          <w:tcPr>
            <w:tcW w:w="1078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FFDB62E" w14:textId="77777777" w:rsidR="003C21D4" w:rsidRDefault="003C21D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комплекса мер и мероприятий по повышению эффективности производственной деятельности организации. Составление отчета и разработка рекомендаций по улучшения программы практики,</w:t>
            </w:r>
          </w:p>
          <w:p w14:paraId="0342E519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На основании проведенной аналитической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оценить  финансово</w:t>
            </w:r>
            <w:proofErr w:type="gramEnd"/>
            <w:r>
              <w:rPr>
                <w:color w:val="000000"/>
                <w:sz w:val="24"/>
                <w:szCs w:val="24"/>
              </w:rPr>
              <w:t>-экономическое положение организации.</w:t>
            </w:r>
          </w:p>
          <w:p w14:paraId="385B9027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На основании проведенной аналитической работы </w:t>
            </w:r>
            <w:proofErr w:type="gramStart"/>
            <w:r>
              <w:rPr>
                <w:color w:val="000000"/>
                <w:sz w:val="24"/>
                <w:szCs w:val="24"/>
              </w:rPr>
              <w:t>оценить  состояние</w:t>
            </w:r>
            <w:proofErr w:type="gramEnd"/>
            <w:r>
              <w:rPr>
                <w:color w:val="000000"/>
                <w:sz w:val="24"/>
                <w:szCs w:val="24"/>
              </w:rPr>
              <w:t>, уровень и перспективы развития производственной деятельности организации.</w:t>
            </w:r>
          </w:p>
          <w:p w14:paraId="2BB5F81F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 На основе проведенного анализа разработать комплекс мер и практических мероприятий по совершенствованию производственной деятельности организации- места практики.</w:t>
            </w:r>
          </w:p>
          <w:p w14:paraId="7EFC8078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Провести экономическое и социальное обоснование предложенных мероприятий.</w:t>
            </w:r>
          </w:p>
          <w:p w14:paraId="37D9792D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 Написать выводы и рекомендации о проделанной работе.</w:t>
            </w:r>
          </w:p>
          <w:p w14:paraId="2D0A774F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proofErr w:type="gramStart"/>
            <w:r>
              <w:rPr>
                <w:color w:val="000000"/>
                <w:sz w:val="24"/>
                <w:szCs w:val="24"/>
              </w:rPr>
              <w:t>Оформить  выводы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содержанию и прохождению преддипломной практики. Сформулировать предложения по улучшению организации практики.</w:t>
            </w:r>
          </w:p>
          <w:p w14:paraId="058FE1E0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 Составить и оформить все отчетные документы по преддипломной практике.</w:t>
            </w:r>
          </w:p>
          <w:p w14:paraId="7BD90F7C" w14:textId="77777777" w:rsidR="003C21D4" w:rsidRDefault="003C21D4">
            <w:pPr>
              <w:ind w:firstLine="756"/>
              <w:jc w:val="both"/>
              <w:rPr>
                <w:sz w:val="24"/>
                <w:szCs w:val="24"/>
              </w:rPr>
            </w:pPr>
          </w:p>
        </w:tc>
      </w:tr>
    </w:tbl>
    <w:p w14:paraId="367A206B" w14:textId="77777777" w:rsidR="003C21D4" w:rsidRPr="003C21D4" w:rsidRDefault="003C21D4" w:rsidP="003C21D4">
      <w:pPr>
        <w:widowControl/>
        <w:autoSpaceDE/>
        <w:autoSpaceDN/>
        <w:spacing w:after="160" w:line="259" w:lineRule="auto"/>
        <w:jc w:val="center"/>
        <w:rPr>
          <w:b/>
          <w:i/>
          <w:sz w:val="28"/>
          <w:szCs w:val="28"/>
        </w:rPr>
      </w:pPr>
    </w:p>
    <w:p w14:paraId="4881D77A" w14:textId="77777777" w:rsidR="003C21D4" w:rsidRDefault="003C21D4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</w:p>
    <w:p w14:paraId="202D94E1" w14:textId="6ABC1A6D" w:rsidR="00EE297D" w:rsidRDefault="00EE297D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  <w:r>
        <w:rPr>
          <w:b/>
          <w:i/>
        </w:rPr>
        <w:br w:type="page"/>
      </w:r>
    </w:p>
    <w:p w14:paraId="11557682" w14:textId="77777777" w:rsidR="006E7252" w:rsidRDefault="006E7252" w:rsidP="006E7252">
      <w:pPr>
        <w:pStyle w:val="a3"/>
        <w:spacing w:before="7"/>
        <w:rPr>
          <w:sz w:val="16"/>
        </w:rPr>
      </w:pPr>
    </w:p>
    <w:p w14:paraId="16B00F7A" w14:textId="77777777" w:rsidR="006E7252" w:rsidRDefault="006E7252" w:rsidP="006E7252">
      <w:pPr>
        <w:pStyle w:val="11"/>
        <w:spacing w:before="90"/>
        <w:ind w:left="2090"/>
      </w:pPr>
      <w:r>
        <w:t>АНО ВО «РОССИЙСКИЙ НОВЫЙ УНИВЕРСИТЕТ»</w:t>
      </w:r>
    </w:p>
    <w:p w14:paraId="7B4E8246" w14:textId="77777777" w:rsidR="006E7252" w:rsidRDefault="006E7252" w:rsidP="006E7252">
      <w:pPr>
        <w:pStyle w:val="a3"/>
        <w:rPr>
          <w:b/>
          <w:sz w:val="26"/>
        </w:rPr>
      </w:pPr>
    </w:p>
    <w:p w14:paraId="0DE8B829" w14:textId="77777777" w:rsidR="006E7252" w:rsidRDefault="006E7252" w:rsidP="006E7252">
      <w:pPr>
        <w:pStyle w:val="a3"/>
        <w:spacing w:before="7"/>
        <w:rPr>
          <w:b/>
          <w:sz w:val="21"/>
        </w:rPr>
      </w:pPr>
    </w:p>
    <w:p w14:paraId="33EDB2C5" w14:textId="77777777" w:rsidR="006E7252" w:rsidRDefault="006E7252" w:rsidP="006E7252">
      <w:pPr>
        <w:spacing w:line="480" w:lineRule="auto"/>
        <w:ind w:right="105"/>
        <w:jc w:val="center"/>
        <w:rPr>
          <w:sz w:val="24"/>
        </w:rPr>
      </w:pPr>
      <w:r>
        <w:rPr>
          <w:sz w:val="24"/>
        </w:rPr>
        <w:t>Кафедра «Менеджмента»</w:t>
      </w:r>
    </w:p>
    <w:p w14:paraId="515866F7" w14:textId="77777777" w:rsidR="006E7252" w:rsidRDefault="006E7252" w:rsidP="006E7252">
      <w:pPr>
        <w:pStyle w:val="a3"/>
        <w:rPr>
          <w:b/>
          <w:sz w:val="26"/>
        </w:rPr>
      </w:pPr>
    </w:p>
    <w:p w14:paraId="4772EBF2" w14:textId="77777777" w:rsidR="006E7252" w:rsidRDefault="006E7252" w:rsidP="006E7252">
      <w:pPr>
        <w:pStyle w:val="a3"/>
        <w:spacing w:before="5"/>
        <w:rPr>
          <w:b/>
          <w:sz w:val="22"/>
        </w:rPr>
      </w:pPr>
    </w:p>
    <w:p w14:paraId="2B047416" w14:textId="77777777" w:rsidR="00EE297D" w:rsidRDefault="00EE297D" w:rsidP="006E7252">
      <w:pPr>
        <w:pStyle w:val="11"/>
        <w:ind w:right="21"/>
        <w:jc w:val="center"/>
      </w:pPr>
    </w:p>
    <w:p w14:paraId="6CDA1987" w14:textId="77777777" w:rsidR="00EE297D" w:rsidRDefault="00EE297D" w:rsidP="006E7252">
      <w:pPr>
        <w:pStyle w:val="11"/>
        <w:ind w:right="21"/>
        <w:jc w:val="center"/>
      </w:pPr>
    </w:p>
    <w:p w14:paraId="1ED27111" w14:textId="64E629AF" w:rsidR="006E7252" w:rsidRDefault="006E7252" w:rsidP="006E7252">
      <w:pPr>
        <w:pStyle w:val="11"/>
        <w:ind w:right="21"/>
        <w:jc w:val="center"/>
      </w:pPr>
      <w:r>
        <w:t>О Т Ч Е Т</w:t>
      </w:r>
    </w:p>
    <w:p w14:paraId="0A485DF7" w14:textId="77777777" w:rsidR="006E7252" w:rsidRDefault="006E7252" w:rsidP="006E7252">
      <w:pPr>
        <w:pStyle w:val="a3"/>
        <w:spacing w:before="9"/>
        <w:rPr>
          <w:b/>
          <w:sz w:val="23"/>
        </w:rPr>
      </w:pPr>
    </w:p>
    <w:p w14:paraId="15497678" w14:textId="6B317A12" w:rsidR="006E7252" w:rsidRDefault="006E7252" w:rsidP="006E7252">
      <w:pPr>
        <w:pStyle w:val="a3"/>
        <w:spacing w:line="360" w:lineRule="auto"/>
        <w:ind w:left="1147" w:right="1170"/>
        <w:jc w:val="center"/>
      </w:pPr>
      <w:r>
        <w:t xml:space="preserve">о прохождении производственной практики: </w:t>
      </w:r>
      <w:r w:rsidR="003F3968">
        <w:t xml:space="preserve">преддипломной </w:t>
      </w:r>
      <w:r>
        <w:t>практики</w:t>
      </w:r>
      <w:r w:rsidR="00950D20">
        <w:t xml:space="preserve"> </w:t>
      </w:r>
    </w:p>
    <w:p w14:paraId="3E5293BD" w14:textId="77777777" w:rsidR="006E7252" w:rsidRDefault="006E7252" w:rsidP="006E7252">
      <w:pPr>
        <w:pStyle w:val="a3"/>
        <w:spacing w:line="360" w:lineRule="auto"/>
        <w:ind w:left="1147" w:right="1170"/>
        <w:jc w:val="center"/>
      </w:pPr>
      <w:r>
        <w:t xml:space="preserve"> В ООО «FRACTALS»</w:t>
      </w:r>
    </w:p>
    <w:p w14:paraId="00FA91B4" w14:textId="77777777" w:rsidR="006E7252" w:rsidRDefault="006E7252" w:rsidP="006E7252">
      <w:pPr>
        <w:pStyle w:val="a3"/>
        <w:rPr>
          <w:sz w:val="26"/>
        </w:rPr>
      </w:pPr>
    </w:p>
    <w:p w14:paraId="27B46A47" w14:textId="77777777" w:rsidR="006E7252" w:rsidRDefault="006E7252" w:rsidP="006E7252">
      <w:pPr>
        <w:pStyle w:val="a3"/>
        <w:spacing w:before="7"/>
        <w:rPr>
          <w:sz w:val="25"/>
        </w:rPr>
      </w:pPr>
    </w:p>
    <w:p w14:paraId="4F5DEF00" w14:textId="77777777" w:rsidR="006E7252" w:rsidRDefault="006E7252" w:rsidP="003F3968">
      <w:pPr>
        <w:pStyle w:val="a3"/>
        <w:spacing w:line="360" w:lineRule="auto"/>
        <w:ind w:left="5670" w:right="389"/>
        <w:jc w:val="right"/>
        <w:rPr>
          <w:spacing w:val="-5"/>
        </w:rPr>
      </w:pPr>
      <w:r>
        <w:t>Студента</w:t>
      </w:r>
      <w:r>
        <w:rPr>
          <w:spacing w:val="-3"/>
        </w:rPr>
        <w:t xml:space="preserve"> </w:t>
      </w:r>
      <w:r>
        <w:t>(</w:t>
      </w:r>
      <w:proofErr w:type="spellStart"/>
      <w:r>
        <w:t>ки</w:t>
      </w:r>
      <w:proofErr w:type="spellEnd"/>
      <w:r>
        <w:t>) ________</w:t>
      </w:r>
      <w:r>
        <w:rPr>
          <w:spacing w:val="-5"/>
        </w:rPr>
        <w:t>курса</w:t>
      </w:r>
    </w:p>
    <w:p w14:paraId="61A6A3BC" w14:textId="77777777" w:rsidR="006E7252" w:rsidRDefault="006E7252" w:rsidP="003F3968">
      <w:pPr>
        <w:pStyle w:val="a3"/>
        <w:tabs>
          <w:tab w:val="left" w:pos="9245"/>
        </w:tabs>
        <w:spacing w:line="360" w:lineRule="auto"/>
        <w:ind w:left="5670" w:right="389"/>
        <w:jc w:val="right"/>
      </w:pPr>
      <w:proofErr w:type="gramStart"/>
      <w:r>
        <w:t>института  Бизнес</w:t>
      </w:r>
      <w:proofErr w:type="gramEnd"/>
      <w:r>
        <w:t>-технологий</w:t>
      </w:r>
    </w:p>
    <w:p w14:paraId="50E44574" w14:textId="6ACA76EF" w:rsidR="006E7252" w:rsidRDefault="006E7252" w:rsidP="003F3968">
      <w:pPr>
        <w:pStyle w:val="a3"/>
        <w:spacing w:line="360" w:lineRule="auto"/>
        <w:ind w:left="5670" w:right="389"/>
        <w:jc w:val="right"/>
      </w:pPr>
      <w:r>
        <w:t>заочной формы</w:t>
      </w:r>
      <w:r>
        <w:rPr>
          <w:spacing w:val="-11"/>
        </w:rPr>
        <w:t xml:space="preserve"> </w:t>
      </w:r>
      <w:r>
        <w:t>обучения</w:t>
      </w:r>
    </w:p>
    <w:p w14:paraId="76D04E37" w14:textId="77777777" w:rsidR="006E7252" w:rsidRDefault="006E7252" w:rsidP="003F3968">
      <w:pPr>
        <w:pStyle w:val="a3"/>
        <w:ind w:left="5670" w:right="389"/>
        <w:rPr>
          <w:sz w:val="20"/>
        </w:rPr>
      </w:pPr>
    </w:p>
    <w:p w14:paraId="30558BCB" w14:textId="77777777" w:rsidR="006E7252" w:rsidRDefault="006E7252" w:rsidP="003F3968">
      <w:pPr>
        <w:pStyle w:val="a3"/>
        <w:spacing w:before="7"/>
        <w:ind w:left="5670" w:right="389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B365B1" wp14:editId="4F513DCC">
                <wp:simplePos x="0" y="0"/>
                <wp:positionH relativeFrom="page">
                  <wp:posOffset>4521200</wp:posOffset>
                </wp:positionH>
                <wp:positionV relativeFrom="paragraph">
                  <wp:posOffset>113030</wp:posOffset>
                </wp:positionV>
                <wp:extent cx="2590800" cy="0"/>
                <wp:effectExtent l="6350" t="10160" r="12700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DB63D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6pt,8.9pt" to="56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5CE0AF4E" w14:textId="77777777" w:rsidR="006E7252" w:rsidRDefault="006E7252" w:rsidP="003F3968">
      <w:pPr>
        <w:spacing w:before="74"/>
        <w:ind w:left="5670" w:right="389"/>
        <w:jc w:val="right"/>
        <w:rPr>
          <w:sz w:val="16"/>
        </w:rPr>
      </w:pPr>
      <w:r>
        <w:rPr>
          <w:sz w:val="16"/>
        </w:rPr>
        <w:t>Фамилия Имя Отчество</w:t>
      </w:r>
      <w:r>
        <w:rPr>
          <w:spacing w:val="-14"/>
          <w:sz w:val="16"/>
        </w:rPr>
        <w:t xml:space="preserve"> </w:t>
      </w:r>
      <w:r>
        <w:rPr>
          <w:sz w:val="16"/>
        </w:rPr>
        <w:t>(полностью)</w:t>
      </w:r>
    </w:p>
    <w:p w14:paraId="32B224E5" w14:textId="77777777" w:rsidR="006E7252" w:rsidRDefault="006E7252" w:rsidP="003F3968">
      <w:pPr>
        <w:pStyle w:val="a3"/>
        <w:ind w:left="5670" w:right="389"/>
        <w:rPr>
          <w:sz w:val="18"/>
        </w:rPr>
      </w:pPr>
    </w:p>
    <w:p w14:paraId="773E2BB2" w14:textId="77777777" w:rsidR="006E7252" w:rsidRDefault="006E7252" w:rsidP="003F3968">
      <w:pPr>
        <w:pStyle w:val="a3"/>
        <w:ind w:left="5670" w:right="389"/>
        <w:rPr>
          <w:sz w:val="18"/>
        </w:rPr>
      </w:pPr>
    </w:p>
    <w:p w14:paraId="271F48F2" w14:textId="77777777" w:rsidR="006E7252" w:rsidRDefault="006E7252" w:rsidP="003F3968">
      <w:pPr>
        <w:pStyle w:val="a3"/>
        <w:spacing w:before="1" w:line="360" w:lineRule="auto"/>
        <w:ind w:left="5670" w:right="389"/>
        <w:rPr>
          <w:sz w:val="23"/>
        </w:rPr>
      </w:pPr>
    </w:p>
    <w:p w14:paraId="104A9E46" w14:textId="77777777" w:rsidR="003F3968" w:rsidRDefault="006E7252" w:rsidP="003F3968">
      <w:pPr>
        <w:pStyle w:val="a3"/>
        <w:spacing w:line="360" w:lineRule="auto"/>
        <w:ind w:left="5245" w:right="389"/>
        <w:jc w:val="right"/>
      </w:pPr>
      <w:r>
        <w:t>Направление подготовки:</w:t>
      </w:r>
      <w:r>
        <w:rPr>
          <w:spacing w:val="-6"/>
        </w:rPr>
        <w:t xml:space="preserve"> </w:t>
      </w:r>
      <w:r>
        <w:t xml:space="preserve">«Менеджмент» </w:t>
      </w:r>
    </w:p>
    <w:p w14:paraId="763E3A5C" w14:textId="307B9688" w:rsidR="006E7252" w:rsidRDefault="006E7252" w:rsidP="003F3968">
      <w:pPr>
        <w:pStyle w:val="a3"/>
        <w:spacing w:line="360" w:lineRule="auto"/>
        <w:ind w:left="5670" w:right="389"/>
        <w:jc w:val="right"/>
      </w:pPr>
      <w:r>
        <w:t>Профиль: «Менеджмент</w:t>
      </w:r>
      <w:r>
        <w:rPr>
          <w:spacing w:val="-14"/>
        </w:rPr>
        <w:t xml:space="preserve"> </w:t>
      </w:r>
      <w:r>
        <w:t>организации»</w:t>
      </w:r>
    </w:p>
    <w:p w14:paraId="04171DF9" w14:textId="77777777" w:rsidR="003F3968" w:rsidRDefault="006E7252" w:rsidP="003F3968">
      <w:pPr>
        <w:pStyle w:val="a3"/>
        <w:spacing w:before="104" w:line="360" w:lineRule="auto"/>
        <w:ind w:left="5670" w:right="389" w:hanging="903"/>
        <w:jc w:val="right"/>
      </w:pPr>
      <w:r>
        <w:t>Руководитель практики</w:t>
      </w:r>
      <w:r>
        <w:rPr>
          <w:spacing w:val="-9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 xml:space="preserve">кафедры </w:t>
      </w:r>
    </w:p>
    <w:p w14:paraId="424593E7" w14:textId="58BA7493" w:rsidR="00EE297D" w:rsidRPr="00EE297D" w:rsidRDefault="00EE297D" w:rsidP="003F3968">
      <w:pPr>
        <w:pStyle w:val="a3"/>
        <w:spacing w:before="104" w:line="360" w:lineRule="auto"/>
        <w:ind w:left="5670" w:right="389" w:hanging="903"/>
        <w:jc w:val="right"/>
      </w:pPr>
      <w:r w:rsidRPr="00EE297D">
        <w:t>Должность</w:t>
      </w:r>
    </w:p>
    <w:p w14:paraId="0247E92D" w14:textId="77777777" w:rsidR="00EE297D" w:rsidRPr="00EE297D" w:rsidRDefault="00EE297D" w:rsidP="003F3968">
      <w:pPr>
        <w:pStyle w:val="a3"/>
        <w:spacing w:before="104" w:line="360" w:lineRule="auto"/>
        <w:ind w:left="5670" w:right="389" w:hanging="903"/>
        <w:jc w:val="right"/>
      </w:pPr>
      <w:r w:rsidRPr="00EE297D">
        <w:t>Ф.И.О.</w:t>
      </w:r>
    </w:p>
    <w:p w14:paraId="58133488" w14:textId="1BC9182D" w:rsidR="00EE297D" w:rsidRDefault="00EE297D" w:rsidP="00EE297D">
      <w:pPr>
        <w:pStyle w:val="a3"/>
        <w:spacing w:before="104" w:line="360" w:lineRule="auto"/>
        <w:ind w:left="7064" w:right="344" w:hanging="903"/>
        <w:jc w:val="right"/>
        <w:rPr>
          <w:sz w:val="35"/>
        </w:rPr>
      </w:pPr>
    </w:p>
    <w:p w14:paraId="60AC814A" w14:textId="77777777" w:rsidR="006E7252" w:rsidRDefault="006E7252" w:rsidP="006E7252">
      <w:pPr>
        <w:pStyle w:val="a3"/>
        <w:ind w:right="346"/>
        <w:jc w:val="right"/>
      </w:pPr>
      <w:r>
        <w:t>Руководитель практики от</w:t>
      </w:r>
      <w:r>
        <w:rPr>
          <w:spacing w:val="-15"/>
        </w:rPr>
        <w:t xml:space="preserve"> </w:t>
      </w:r>
      <w:r>
        <w:t>организации</w:t>
      </w:r>
    </w:p>
    <w:p w14:paraId="3436DFFC" w14:textId="77777777" w:rsidR="00EE297D" w:rsidRPr="00EE297D" w:rsidRDefault="00EE297D" w:rsidP="003F3968">
      <w:pPr>
        <w:pStyle w:val="a3"/>
        <w:ind w:right="389"/>
        <w:jc w:val="right"/>
        <w:rPr>
          <w:i/>
        </w:rPr>
      </w:pPr>
      <w:r w:rsidRPr="00EE297D">
        <w:rPr>
          <w:i/>
        </w:rPr>
        <w:t>Должность</w:t>
      </w:r>
    </w:p>
    <w:p w14:paraId="383B9AD8" w14:textId="77777777" w:rsidR="00EE297D" w:rsidRPr="00EE297D" w:rsidRDefault="00EE297D" w:rsidP="003F3968">
      <w:pPr>
        <w:pStyle w:val="a3"/>
        <w:ind w:right="389"/>
        <w:jc w:val="right"/>
        <w:rPr>
          <w:i/>
        </w:rPr>
      </w:pPr>
      <w:r w:rsidRPr="00EE297D">
        <w:rPr>
          <w:i/>
        </w:rPr>
        <w:t>Ф.И.О.</w:t>
      </w:r>
    </w:p>
    <w:p w14:paraId="1428EF26" w14:textId="77777777" w:rsidR="006E7252" w:rsidRDefault="006E7252" w:rsidP="006E7252">
      <w:pPr>
        <w:pStyle w:val="a3"/>
        <w:rPr>
          <w:b/>
          <w:i/>
          <w:sz w:val="26"/>
        </w:rPr>
      </w:pPr>
    </w:p>
    <w:p w14:paraId="016B3896" w14:textId="77777777" w:rsidR="006E7252" w:rsidRDefault="006E7252" w:rsidP="006E7252">
      <w:pPr>
        <w:pStyle w:val="a3"/>
        <w:rPr>
          <w:b/>
          <w:i/>
          <w:sz w:val="26"/>
        </w:rPr>
      </w:pPr>
    </w:p>
    <w:p w14:paraId="09667350" w14:textId="77777777" w:rsidR="006E7252" w:rsidRDefault="006E7252" w:rsidP="006E7252">
      <w:pPr>
        <w:pStyle w:val="a3"/>
        <w:rPr>
          <w:b/>
          <w:i/>
          <w:sz w:val="26"/>
        </w:rPr>
      </w:pPr>
    </w:p>
    <w:p w14:paraId="3A628CF8" w14:textId="77777777" w:rsidR="006E7252" w:rsidRDefault="006E7252" w:rsidP="006E7252">
      <w:pPr>
        <w:pStyle w:val="a3"/>
        <w:rPr>
          <w:b/>
          <w:i/>
          <w:sz w:val="26"/>
        </w:rPr>
      </w:pPr>
    </w:p>
    <w:p w14:paraId="71C6E151" w14:textId="77777777" w:rsidR="006E7252" w:rsidRDefault="006E7252" w:rsidP="006E7252">
      <w:pPr>
        <w:pStyle w:val="a3"/>
        <w:rPr>
          <w:b/>
          <w:i/>
          <w:sz w:val="26"/>
        </w:rPr>
      </w:pPr>
    </w:p>
    <w:p w14:paraId="34B409B8" w14:textId="77777777" w:rsidR="006E7252" w:rsidRDefault="006E7252" w:rsidP="006E7252">
      <w:pPr>
        <w:pStyle w:val="a3"/>
        <w:spacing w:before="1"/>
        <w:rPr>
          <w:b/>
          <w:i/>
          <w:sz w:val="32"/>
        </w:rPr>
      </w:pPr>
    </w:p>
    <w:p w14:paraId="79E5A9E3" w14:textId="5619E1AA" w:rsidR="006E7252" w:rsidRDefault="006E7252" w:rsidP="006E7252">
      <w:pPr>
        <w:ind w:left="4649" w:right="4674"/>
        <w:jc w:val="center"/>
        <w:rPr>
          <w:b/>
          <w:sz w:val="24"/>
        </w:rPr>
      </w:pPr>
      <w:r>
        <w:rPr>
          <w:b/>
          <w:sz w:val="24"/>
        </w:rPr>
        <w:t>Москва 202</w:t>
      </w:r>
      <w:r w:rsidR="000A33A7">
        <w:rPr>
          <w:b/>
          <w:sz w:val="24"/>
        </w:rPr>
        <w:t>2</w:t>
      </w:r>
    </w:p>
    <w:p w14:paraId="596948B4" w14:textId="674F08EC" w:rsidR="006E7252" w:rsidRDefault="006E7252">
      <w:pPr>
        <w:widowControl/>
        <w:autoSpaceDE/>
        <w:autoSpaceDN/>
        <w:spacing w:after="160" w:line="259" w:lineRule="auto"/>
      </w:pPr>
      <w:r>
        <w:br w:type="page"/>
      </w:r>
    </w:p>
    <w:p w14:paraId="5E1645EF" w14:textId="72BE17AC" w:rsidR="00097BCB" w:rsidRDefault="006E7252" w:rsidP="006E7252">
      <w:pPr>
        <w:jc w:val="center"/>
        <w:rPr>
          <w:b/>
          <w:bCs/>
          <w:sz w:val="28"/>
          <w:szCs w:val="28"/>
        </w:rPr>
      </w:pPr>
      <w:r w:rsidRPr="006E7252">
        <w:rPr>
          <w:b/>
          <w:bCs/>
          <w:sz w:val="28"/>
          <w:szCs w:val="28"/>
        </w:rPr>
        <w:lastRenderedPageBreak/>
        <w:t>Содержание</w:t>
      </w:r>
    </w:p>
    <w:p w14:paraId="019F254A" w14:textId="5166287A" w:rsidR="006E7252" w:rsidRDefault="006E7252" w:rsidP="006E7252">
      <w:pPr>
        <w:rPr>
          <w:b/>
          <w:bCs/>
          <w:sz w:val="28"/>
          <w:szCs w:val="28"/>
        </w:rPr>
      </w:pPr>
    </w:p>
    <w:p w14:paraId="5AF6EF0C" w14:textId="77777777" w:rsidR="006E7252" w:rsidRDefault="006E7252" w:rsidP="006E7252">
      <w:pPr>
        <w:spacing w:line="360" w:lineRule="auto"/>
        <w:rPr>
          <w:sz w:val="28"/>
          <w:szCs w:val="28"/>
        </w:rPr>
      </w:pPr>
    </w:p>
    <w:p w14:paraId="277395C2" w14:textId="77777777" w:rsidR="006E7252" w:rsidRDefault="006E7252" w:rsidP="006E7252">
      <w:pPr>
        <w:spacing w:line="360" w:lineRule="auto"/>
        <w:rPr>
          <w:sz w:val="28"/>
          <w:szCs w:val="28"/>
        </w:rPr>
      </w:pPr>
    </w:p>
    <w:p w14:paraId="572BAAAF" w14:textId="4E3D79B9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Введение</w:t>
      </w:r>
    </w:p>
    <w:p w14:paraId="682DA46E" w14:textId="38220F3E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Основная часть</w:t>
      </w:r>
    </w:p>
    <w:p w14:paraId="0DAF9A70" w14:textId="6958FAFD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Подготовительный этап</w:t>
      </w:r>
    </w:p>
    <w:p w14:paraId="15A1A569" w14:textId="79922095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Производственный этап</w:t>
      </w:r>
    </w:p>
    <w:p w14:paraId="75F8FDC5" w14:textId="743710FB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Аналитический этап</w:t>
      </w:r>
    </w:p>
    <w:p w14:paraId="7F936EBB" w14:textId="28A1311B" w:rsidR="006E7252" w:rsidRPr="006E7252" w:rsidRDefault="006E7252" w:rsidP="006E7252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Отчетный этап</w:t>
      </w:r>
    </w:p>
    <w:p w14:paraId="4AE5A05D" w14:textId="3C78E52F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Заключение</w:t>
      </w:r>
    </w:p>
    <w:p w14:paraId="04FD1B63" w14:textId="1ED80289" w:rsidR="006E7252" w:rsidRPr="006E7252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Список использованных источников</w:t>
      </w:r>
    </w:p>
    <w:p w14:paraId="45D37C35" w14:textId="41453F3D" w:rsidR="003F3968" w:rsidRDefault="006E7252" w:rsidP="006E7252">
      <w:pPr>
        <w:spacing w:line="360" w:lineRule="auto"/>
        <w:rPr>
          <w:sz w:val="28"/>
          <w:szCs w:val="28"/>
        </w:rPr>
      </w:pPr>
      <w:r w:rsidRPr="006E7252">
        <w:rPr>
          <w:sz w:val="28"/>
          <w:szCs w:val="28"/>
        </w:rPr>
        <w:t>Приложения</w:t>
      </w:r>
    </w:p>
    <w:p w14:paraId="1897D64A" w14:textId="77777777" w:rsidR="003F3968" w:rsidRDefault="003F3968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CE4640" w14:textId="77777777" w:rsidR="003F3968" w:rsidRDefault="003F3968" w:rsidP="003F3968">
      <w:pPr>
        <w:ind w:firstLine="709"/>
        <w:jc w:val="both"/>
        <w:rPr>
          <w:sz w:val="28"/>
          <w:szCs w:val="28"/>
          <w:lang w:bidi="ar-SA"/>
        </w:rPr>
      </w:pPr>
      <w:r>
        <w:rPr>
          <w:color w:val="000000"/>
          <w:sz w:val="28"/>
          <w:szCs w:val="28"/>
        </w:rPr>
        <w:lastRenderedPageBreak/>
        <w:t>Цифровой материал, приводимый в практике, как правило, оформляют в виде таблиц. Название следует помещать под словом «Таблица» по центру над соответствующей таблицей. Заголовок должен начинаться с прописной буквы, в конце заголовков таблиц точка не ставится. Таблицы последовательно нумеруются арабскими цифрами в пределах всей практики.</w:t>
      </w:r>
    </w:p>
    <w:p w14:paraId="6169C769" w14:textId="77777777" w:rsidR="003F3968" w:rsidRDefault="003F3968" w:rsidP="003F3968">
      <w:pPr>
        <w:shd w:val="clear" w:color="auto" w:fill="FFFFFF"/>
        <w:ind w:right="9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14:paraId="3213EFE6" w14:textId="77777777" w:rsidR="003F3968" w:rsidRDefault="003F3968" w:rsidP="003F3968">
      <w:pPr>
        <w:shd w:val="clear" w:color="auto" w:fill="FFFFFF"/>
        <w:ind w:right="9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Название таблицы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5"/>
        <w:gridCol w:w="4590"/>
      </w:tblGrid>
      <w:tr w:rsidR="003F3968" w14:paraId="66CCD54E" w14:textId="77777777" w:rsidTr="003F3968">
        <w:trPr>
          <w:trHeight w:val="240"/>
          <w:jc w:val="center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E7127C" w14:textId="77777777" w:rsidR="003F3968" w:rsidRDefault="003F3968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8BD0745" w14:textId="77777777" w:rsidR="003F3968" w:rsidRDefault="003F3968">
            <w:pPr>
              <w:pStyle w:val="ConsPlusCell"/>
              <w:widowControl/>
              <w:spacing w:line="256" w:lineRule="auto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eastAsia="en-US"/>
              </w:rPr>
              <w:t>Вид кредитования</w:t>
            </w:r>
          </w:p>
        </w:tc>
      </w:tr>
      <w:tr w:rsidR="003F3968" w14:paraId="69405BDE" w14:textId="77777777" w:rsidTr="003F3968">
        <w:trPr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1FF91C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Массовая клиентура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4A496F6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Экспресс-кредитование</w:t>
            </w:r>
          </w:p>
        </w:tc>
      </w:tr>
      <w:tr w:rsidR="003F3968" w14:paraId="78C6C026" w14:textId="77777777" w:rsidTr="003F3968">
        <w:trPr>
          <w:trHeight w:val="36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14144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Средний класс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201C3F0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Все виды потребительского</w:t>
            </w: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br/>
              <w:t>кредитования</w:t>
            </w:r>
          </w:p>
        </w:tc>
      </w:tr>
      <w:tr w:rsidR="003F3968" w14:paraId="5D15DD1A" w14:textId="77777777" w:rsidTr="003F3968">
        <w:trPr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67C92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Верхний сегмент среднего класса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8A5D62B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Кредитные карты, автокредитование</w:t>
            </w:r>
          </w:p>
        </w:tc>
      </w:tr>
      <w:tr w:rsidR="003F3968" w14:paraId="12C822DF" w14:textId="77777777" w:rsidTr="003F3968">
        <w:trPr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AD0121A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VIP-клиенты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3941" w14:textId="77777777" w:rsidR="003F3968" w:rsidRDefault="003F3968">
            <w:pPr>
              <w:pStyle w:val="ConsPlusCell"/>
              <w:widowControl/>
              <w:spacing w:line="256" w:lineRule="auto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Кредитные карты</w:t>
            </w:r>
          </w:p>
        </w:tc>
      </w:tr>
    </w:tbl>
    <w:p w14:paraId="22EE7797" w14:textId="77777777" w:rsidR="003F3968" w:rsidRDefault="003F3968" w:rsidP="003F3968">
      <w:pPr>
        <w:shd w:val="clear" w:color="auto" w:fill="FFFFFF"/>
        <w:spacing w:line="360" w:lineRule="auto"/>
        <w:ind w:right="96" w:firstLine="708"/>
        <w:jc w:val="both"/>
        <w:rPr>
          <w:rFonts w:asciiTheme="minorHAnsi" w:hAnsiTheme="minorHAnsi" w:cstheme="minorBidi"/>
          <w:color w:val="000000"/>
          <w:lang w:eastAsia="en-US"/>
        </w:rPr>
      </w:pPr>
    </w:p>
    <w:p w14:paraId="316EA6A3" w14:textId="77777777" w:rsidR="003F3968" w:rsidRDefault="003F3968" w:rsidP="003F3968">
      <w:pPr>
        <w:shd w:val="clear" w:color="auto" w:fill="FFFFFF"/>
        <w:ind w:right="96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Оформление иллюстраций</w:t>
      </w:r>
    </w:p>
    <w:p w14:paraId="7CFB7954" w14:textId="77777777" w:rsidR="003F3968" w:rsidRDefault="003F3968" w:rsidP="003F3968">
      <w:pPr>
        <w:shd w:val="clear" w:color="auto" w:fill="FFFFFF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иллюстрации (схемы, рисунки, графики) обозначаются словом «Рис.». Рисунки, как и таблицы, последовательно нумеруются по тексту всей практики арабскими цифрами и размещаются сразу после ссылки на них в тексте.</w:t>
      </w:r>
    </w:p>
    <w:p w14:paraId="566A7B9B" w14:textId="77777777" w:rsidR="003F3968" w:rsidRDefault="003F3968" w:rsidP="003F3968">
      <w:pPr>
        <w:shd w:val="clear" w:color="auto" w:fill="FFFFFF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Рисунки следует помещать таким образом, чтобы их можно было рассматривать без поворота или с поворотом работы по часовой стрелке. Заголовок помещается под рисунком в одну строку со словом «Рис.» и его номером.</w:t>
      </w:r>
    </w:p>
    <w:p w14:paraId="4E14DF52" w14:textId="77777777" w:rsidR="003F3968" w:rsidRDefault="003F3968" w:rsidP="003F3968">
      <w:pPr>
        <w:shd w:val="clear" w:color="auto" w:fill="FFFFFF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Например:</w:t>
      </w:r>
    </w:p>
    <w:p w14:paraId="11C829DA" w14:textId="77777777" w:rsidR="003F3968" w:rsidRDefault="003F3968" w:rsidP="003F3968">
      <w:pPr>
        <w:shd w:val="clear" w:color="auto" w:fill="FFFFFF"/>
        <w:ind w:right="96" w:firstLine="709"/>
        <w:jc w:val="both"/>
        <w:rPr>
          <w:color w:val="000000"/>
          <w:sz w:val="28"/>
          <w:szCs w:val="28"/>
        </w:rPr>
      </w:pPr>
    </w:p>
    <w:p w14:paraId="46FA5A99" w14:textId="49ACFF4B" w:rsidR="003F3968" w:rsidRDefault="003F3968" w:rsidP="003F3968">
      <w:pPr>
        <w:shd w:val="clear" w:color="auto" w:fill="FFFFFF"/>
        <w:ind w:right="96" w:firstLine="709"/>
        <w:jc w:val="both"/>
        <w:rPr>
          <w:rFonts w:asciiTheme="minorHAnsi" w:hAnsiTheme="minorHAnsi" w:cstheme="minorBidi"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6129441" wp14:editId="63A846B2">
            <wp:extent cx="5276850" cy="2009775"/>
            <wp:effectExtent l="0" t="0" r="0" b="95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D728796" w14:textId="77777777" w:rsidR="003F3968" w:rsidRDefault="003F3968" w:rsidP="003F3968">
      <w:pPr>
        <w:shd w:val="clear" w:color="auto" w:fill="FFFFFF"/>
        <w:ind w:right="9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1. Название рисунка</w:t>
      </w:r>
    </w:p>
    <w:p w14:paraId="7DC83D76" w14:textId="77777777" w:rsidR="003F3968" w:rsidRDefault="003F3968" w:rsidP="003F3968"/>
    <w:p w14:paraId="05EACC03" w14:textId="77777777" w:rsidR="003F3968" w:rsidRDefault="003F3968" w:rsidP="003F3968"/>
    <w:p w14:paraId="1BA1312F" w14:textId="77777777" w:rsidR="003F3968" w:rsidRDefault="003F3968" w:rsidP="003F3968"/>
    <w:p w14:paraId="11E8A45B" w14:textId="18C00428" w:rsidR="003F3968" w:rsidRDefault="003F3968" w:rsidP="003F3968"/>
    <w:p w14:paraId="196C409C" w14:textId="68F75E7C" w:rsidR="00342AE0" w:rsidRDefault="00342AE0" w:rsidP="003F3968"/>
    <w:p w14:paraId="74F0B5A0" w14:textId="5174C19F" w:rsidR="00342AE0" w:rsidRDefault="00342AE0" w:rsidP="003F3968"/>
    <w:p w14:paraId="0734CC67" w14:textId="0F924484" w:rsidR="00342AE0" w:rsidRDefault="00342AE0" w:rsidP="003F3968"/>
    <w:p w14:paraId="795B3F29" w14:textId="3C93057A" w:rsidR="00342AE0" w:rsidRDefault="00342AE0" w:rsidP="003F3968"/>
    <w:p w14:paraId="6F45DD47" w14:textId="6646E354" w:rsidR="00342AE0" w:rsidRDefault="00342AE0" w:rsidP="003F3968"/>
    <w:p w14:paraId="488BF524" w14:textId="3C4847EF" w:rsidR="00342AE0" w:rsidRDefault="00342AE0" w:rsidP="003F3968"/>
    <w:p w14:paraId="3BFC7E35" w14:textId="60827DAF" w:rsidR="00342AE0" w:rsidRDefault="00342AE0" w:rsidP="003F3968"/>
    <w:p w14:paraId="091C98E4" w14:textId="29220F0A" w:rsidR="00342AE0" w:rsidRDefault="00342AE0" w:rsidP="003F3968"/>
    <w:p w14:paraId="1AA7AC8E" w14:textId="2D9386B9" w:rsidR="00342AE0" w:rsidRDefault="00342AE0" w:rsidP="003F3968"/>
    <w:p w14:paraId="0FA43775" w14:textId="77777777" w:rsidR="00342AE0" w:rsidRDefault="00342AE0" w:rsidP="003F3968"/>
    <w:p w14:paraId="24F5E717" w14:textId="77777777" w:rsidR="003F3968" w:rsidRDefault="003F3968" w:rsidP="003F39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использованных источников</w:t>
      </w:r>
    </w:p>
    <w:p w14:paraId="08AF2165" w14:textId="77777777" w:rsidR="003F3968" w:rsidRDefault="003F3968" w:rsidP="003F3968">
      <w:pPr>
        <w:pStyle w:val="a3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Нормативно-правовые источники</w:t>
      </w:r>
    </w:p>
    <w:p w14:paraId="41A0D078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-284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РФ, принята всенародным голосованием 12 декабря 1993 года // Российская газета. – 2017. – № 237.</w:t>
      </w:r>
    </w:p>
    <w:p w14:paraId="516A6EF3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-284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Федерация. Законы. Семейный кодекс Российской Федерации: [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закон: принят Гос. Думой 8 дек.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 xml:space="preserve">.: по состоянию на 3 янв.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.]. – СПб.: </w:t>
      </w:r>
      <w:proofErr w:type="spellStart"/>
      <w:r>
        <w:rPr>
          <w:sz w:val="28"/>
          <w:szCs w:val="28"/>
        </w:rPr>
        <w:t>Victory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Стаун</w:t>
      </w:r>
      <w:proofErr w:type="spellEnd"/>
      <w:r>
        <w:rPr>
          <w:sz w:val="28"/>
          <w:szCs w:val="28"/>
        </w:rPr>
        <w:t>-кантри, 2001.</w:t>
      </w:r>
    </w:p>
    <w:p w14:paraId="7B2F3492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-284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Федерация. Законы. «О науке и государственной научно-технической политике» [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закон принят 23 августа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 xml:space="preserve">. (с изм. и доп. от 19 июля, 17 декабря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 xml:space="preserve">., 3 января, 27, 29 декабря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 xml:space="preserve">., 24 декабря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 xml:space="preserve">., 23 декабря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.] / Информационно-справочная система «Гарант», версия от 07.02.04 г.</w:t>
      </w:r>
    </w:p>
    <w:p w14:paraId="5D00AC24" w14:textId="77777777" w:rsidR="003F3968" w:rsidRDefault="003F3968" w:rsidP="003F3968">
      <w:pPr>
        <w:pStyle w:val="a3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Учебники, монографии, брошюры</w:t>
      </w:r>
    </w:p>
    <w:p w14:paraId="7DD8B884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0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Бахвалов, Н.С. Численные методы: Учеб. пособие. – 4-е изд. / Н.С. Бахвалов, Н.П. Жидков, Г.М. Кобельков; Под общ. ред. Н.И. Тихонова. – М.: </w:t>
      </w:r>
      <w:proofErr w:type="spellStart"/>
      <w:r>
        <w:rPr>
          <w:sz w:val="28"/>
          <w:szCs w:val="28"/>
        </w:rPr>
        <w:t>Физматлит</w:t>
      </w:r>
      <w:proofErr w:type="spellEnd"/>
      <w:r>
        <w:rPr>
          <w:sz w:val="28"/>
          <w:szCs w:val="28"/>
        </w:rPr>
        <w:t xml:space="preserve">: Лаб. базовых знаний; СПб.: </w:t>
      </w:r>
      <w:proofErr w:type="spellStart"/>
      <w:r>
        <w:rPr>
          <w:sz w:val="28"/>
          <w:szCs w:val="28"/>
        </w:rPr>
        <w:t>Нев</w:t>
      </w:r>
      <w:proofErr w:type="spellEnd"/>
      <w:r>
        <w:rPr>
          <w:sz w:val="28"/>
          <w:szCs w:val="28"/>
        </w:rPr>
        <w:t>. диалект, 2012.</w:t>
      </w:r>
    </w:p>
    <w:p w14:paraId="7E2B9F2E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0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Семенов, В.В. Экономика: итог тысячелетий. Экономическая теория / В.В. Семенов. – Пущино: Рос. акад. наук, Науч. центр, Ин-т экономики, Акад. эконом развития, 2010.</w:t>
      </w:r>
    </w:p>
    <w:p w14:paraId="6A869208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0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Финансы России: Учеб. пособие. –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/ В.Н. Быков и др.; Отв. ред. В.Н. Сухов; При участии Т.А. Суховой. – СПб.: М-во образования РФ, С.-</w:t>
      </w:r>
      <w:proofErr w:type="spellStart"/>
      <w:r>
        <w:rPr>
          <w:sz w:val="28"/>
          <w:szCs w:val="28"/>
        </w:rPr>
        <w:t>Петерб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лесотехн</w:t>
      </w:r>
      <w:proofErr w:type="spellEnd"/>
      <w:r>
        <w:rPr>
          <w:sz w:val="28"/>
          <w:szCs w:val="28"/>
        </w:rPr>
        <w:t>. акад., 2011.</w:t>
      </w:r>
    </w:p>
    <w:p w14:paraId="479D3385" w14:textId="77777777" w:rsidR="003F3968" w:rsidRDefault="003F3968" w:rsidP="003F3968">
      <w:pPr>
        <w:pStyle w:val="a3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Диссертации и авторефераты диссертаций</w:t>
      </w:r>
    </w:p>
    <w:p w14:paraId="74CE3D65" w14:textId="77777777" w:rsidR="003F3968" w:rsidRDefault="003F3968" w:rsidP="003F3968">
      <w:pPr>
        <w:pStyle w:val="a3"/>
        <w:widowControl/>
        <w:numPr>
          <w:ilvl w:val="0"/>
          <w:numId w:val="2"/>
        </w:numPr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Вишняков И.В. Модели и методы оценки коммерческих банков в условиях неопределенности. </w:t>
      </w:r>
      <w:proofErr w:type="spellStart"/>
      <w:r>
        <w:rPr>
          <w:sz w:val="28"/>
          <w:szCs w:val="28"/>
        </w:rPr>
        <w:t>Дис</w:t>
      </w:r>
      <w:proofErr w:type="spellEnd"/>
      <w:r>
        <w:rPr>
          <w:sz w:val="28"/>
          <w:szCs w:val="28"/>
        </w:rPr>
        <w:t>… канд. эконом. наук: 08.00.13. – М., 2011</w:t>
      </w:r>
    </w:p>
    <w:p w14:paraId="271641DB" w14:textId="77777777" w:rsidR="003F3968" w:rsidRDefault="003F3968" w:rsidP="003F3968">
      <w:pPr>
        <w:pStyle w:val="a3"/>
        <w:widowControl/>
        <w:numPr>
          <w:ilvl w:val="0"/>
          <w:numId w:val="2"/>
        </w:numPr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Ткачев В.Н. Методы обоснования финансовых ресурсов при планировании развития космической промышленности в России: </w:t>
      </w:r>
      <w:proofErr w:type="spellStart"/>
      <w:r>
        <w:rPr>
          <w:sz w:val="28"/>
          <w:szCs w:val="28"/>
        </w:rPr>
        <w:t>Дис</w:t>
      </w:r>
      <w:proofErr w:type="spellEnd"/>
      <w:r>
        <w:rPr>
          <w:sz w:val="28"/>
          <w:szCs w:val="28"/>
        </w:rPr>
        <w:t>... д-ра эконом. наук: 08.00.10. – М.: ВФЭФ, 2010.</w:t>
      </w:r>
    </w:p>
    <w:p w14:paraId="1BE93345" w14:textId="77777777" w:rsidR="003F3968" w:rsidRDefault="003F3968" w:rsidP="003F3968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Периодические издания</w:t>
      </w:r>
    </w:p>
    <w:p w14:paraId="5C60A732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-567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Горьков, Г. На пути к рыночному ценообразованию // Российский экономический журнал. – М.: Спутник +. – 2011. – № 1–3. – С. 3-10.</w:t>
      </w:r>
    </w:p>
    <w:p w14:paraId="02FB0DCC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-567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Федерация. Гос. Дума (2000). Государственная Дума: </w:t>
      </w:r>
      <w:proofErr w:type="spellStart"/>
      <w:r>
        <w:rPr>
          <w:sz w:val="28"/>
          <w:szCs w:val="28"/>
        </w:rPr>
        <w:t>стеногр</w:t>
      </w:r>
      <w:proofErr w:type="spellEnd"/>
      <w:r>
        <w:rPr>
          <w:sz w:val="28"/>
          <w:szCs w:val="28"/>
        </w:rPr>
        <w:t>. заседаний: Бюллетень. – М.: ГД РФ. – 2011. – № 49(497).</w:t>
      </w:r>
    </w:p>
    <w:p w14:paraId="744CFC69" w14:textId="77777777" w:rsidR="003F3968" w:rsidRDefault="003F3968" w:rsidP="003F3968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Электронные ресурсы</w:t>
      </w:r>
    </w:p>
    <w:p w14:paraId="487C35EB" w14:textId="77777777" w:rsidR="003F3968" w:rsidRDefault="003F3968" w:rsidP="003F3968">
      <w:pPr>
        <w:pStyle w:val="a3"/>
        <w:widowControl/>
        <w:numPr>
          <w:ilvl w:val="0"/>
          <w:numId w:val="2"/>
        </w:numPr>
        <w:tabs>
          <w:tab w:val="num" w:pos="-426"/>
        </w:tabs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Непомнящий А. Л. Финансовый анализ: теория и практика / А. Л. Непомнящий. Режим доступа: [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 // 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psychoanalysis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pl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17/05/2011].</w:t>
      </w:r>
    </w:p>
    <w:p w14:paraId="602D46D2" w14:textId="77777777" w:rsidR="003F3968" w:rsidRDefault="003F3968" w:rsidP="003F3968">
      <w:pPr>
        <w:widowControl/>
        <w:numPr>
          <w:ilvl w:val="0"/>
          <w:numId w:val="2"/>
        </w:numPr>
        <w:tabs>
          <w:tab w:val="num" w:pos="-426"/>
        </w:tabs>
        <w:autoSpaceDE/>
        <w:autoSpaceDN/>
        <w:ind w:left="0" w:firstLine="709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Statsoft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Ins</w:t>
      </w:r>
      <w:r>
        <w:rPr>
          <w:sz w:val="28"/>
          <w:szCs w:val="28"/>
        </w:rPr>
        <w:t>. (2011). Электронный учебник по статистике. Москва</w:t>
      </w:r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Statsoft</w:t>
      </w:r>
      <w:proofErr w:type="spellEnd"/>
      <w:r>
        <w:rPr>
          <w:sz w:val="28"/>
          <w:szCs w:val="28"/>
          <w:lang w:val="en-US"/>
        </w:rPr>
        <w:t>. Web: http//www.statsoft.ru/home/textbook.</w:t>
      </w:r>
    </w:p>
    <w:p w14:paraId="489618E1" w14:textId="77777777" w:rsidR="006E7252" w:rsidRPr="003F3968" w:rsidRDefault="006E7252" w:rsidP="006E7252">
      <w:pPr>
        <w:spacing w:line="360" w:lineRule="auto"/>
        <w:rPr>
          <w:sz w:val="28"/>
          <w:szCs w:val="28"/>
          <w:lang w:val="en-US"/>
        </w:rPr>
      </w:pPr>
    </w:p>
    <w:sectPr w:rsidR="006E7252" w:rsidRPr="003F3968" w:rsidSect="00FF4518">
      <w:pgSz w:w="11910" w:h="16840"/>
      <w:pgMar w:top="880" w:right="360" w:bottom="1200" w:left="1380" w:header="0" w:footer="93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2297"/>
    <w:multiLevelType w:val="hybridMultilevel"/>
    <w:tmpl w:val="315A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A489D"/>
    <w:multiLevelType w:val="hybridMultilevel"/>
    <w:tmpl w:val="E6C8188E"/>
    <w:lvl w:ilvl="0" w:tplc="BB1E2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52"/>
    <w:rsid w:val="000A33A7"/>
    <w:rsid w:val="00342AE0"/>
    <w:rsid w:val="0038307B"/>
    <w:rsid w:val="003C21D4"/>
    <w:rsid w:val="003F3968"/>
    <w:rsid w:val="00631836"/>
    <w:rsid w:val="006E7252"/>
    <w:rsid w:val="00950D20"/>
    <w:rsid w:val="00D92CBE"/>
    <w:rsid w:val="00EE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ED60E7"/>
  <w15:chartTrackingRefBased/>
  <w15:docId w15:val="{1522D5CE-A4F6-4817-A57D-0C93B85B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E72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725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E725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6E7252"/>
    <w:pPr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6E7252"/>
    <w:pPr>
      <w:ind w:left="720"/>
      <w:contextualSpacing/>
    </w:pPr>
  </w:style>
  <w:style w:type="character" w:styleId="a6">
    <w:name w:val="Hyperlink"/>
    <w:uiPriority w:val="99"/>
    <w:semiHidden/>
    <w:unhideWhenUsed/>
    <w:rsid w:val="003F3968"/>
    <w:rPr>
      <w:color w:val="0000FF"/>
      <w:u w:val="single"/>
    </w:rPr>
  </w:style>
  <w:style w:type="paragraph" w:customStyle="1" w:styleId="ConsPlusCell">
    <w:name w:val="ConsPlusCell"/>
    <w:rsid w:val="003F3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pacing w:val="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3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choanalysis.pl.ru" TargetMode="Externa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Лист3!$D$10</c:f>
              <c:strCache>
                <c:ptCount val="1"/>
                <c:pt idx="0">
                  <c:v>Структура депозитов в зависимости от размера вклада, %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Лист3!$E$11:$E$15</c:f>
              <c:strCache>
                <c:ptCount val="5"/>
                <c:pt idx="0">
                  <c:v>до 100 тыс. руб.</c:v>
                </c:pt>
                <c:pt idx="1">
                  <c:v>от 100 до 400 тыс. руб.</c:v>
                </c:pt>
                <c:pt idx="2">
                  <c:v>от 400 до 500 тыс. руб.</c:v>
                </c:pt>
                <c:pt idx="3">
                  <c:v>от 500 до 700 тыс. руб.</c:v>
                </c:pt>
                <c:pt idx="4">
                  <c:v>свыше 700 тыс .руб.</c:v>
                </c:pt>
              </c:strCache>
            </c:strRef>
          </c:cat>
          <c:val>
            <c:numRef>
              <c:f>Лист3!$D$11:$D$15</c:f>
              <c:numCache>
                <c:formatCode>General</c:formatCode>
                <c:ptCount val="5"/>
                <c:pt idx="0">
                  <c:v>25.3</c:v>
                </c:pt>
                <c:pt idx="1">
                  <c:v>29.5</c:v>
                </c:pt>
                <c:pt idx="2">
                  <c:v>3.9</c:v>
                </c:pt>
                <c:pt idx="3">
                  <c:v>4.7</c:v>
                </c:pt>
                <c:pt idx="4">
                  <c:v>36.6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0B-4340-802B-0AF8105FB07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1"/>
    </c:legend>
    <c:plotVisOnly val="1"/>
    <c:dispBlanksAs val="zero"/>
    <c:showDLblsOverMax val="1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1783</Words>
  <Characters>10169</Characters>
  <Application>Microsoft Office Word</Application>
  <DocSecurity>0</DocSecurity>
  <Lines>84</Lines>
  <Paragraphs>23</Paragraphs>
  <ScaleCrop>false</ScaleCrop>
  <Company/>
  <LinksUpToDate>false</LinksUpToDate>
  <CharactersWithSpaces>11929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Ганина Светлана Александровна</dc:creator>
  <cp:keywords/>
  <dc:description/>
  <cp:lastModifiedBy>Ганина Светлана Александровна</cp:lastModifiedBy>
  <cp:revision>2</cp:revision>
  <dcterms:created xsi:type="dcterms:W3CDTF">2021-09-08T19:05:00Z</dcterms:created>
  <dcterms:modified xsi:type="dcterms:W3CDTF">2021-09-08T19:05:00Z</dcterms:modified>
</cp:coreProperties>
</file>