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E89" w:rsidRDefault="00034D9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ПРОБЛЕМЫ И НАПРАВЛЕНИЯ РАЗВИТИЯ СОВРЕМЕННОЙ ОТЕЧЕСТВЕННОЙ МИКРОЭЛЕКТРОНИКИ</w:t>
      </w:r>
    </w:p>
    <w:p w:rsidR="00496E89" w:rsidRDefault="00496E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микроэлектроники</w:t>
      </w:r>
      <w:r>
        <w:rPr>
          <w:rFonts w:ascii="Times New Roman" w:hAnsi="Times New Roman" w:cs="Times New Roman"/>
          <w:sz w:val="28"/>
          <w:szCs w:val="28"/>
        </w:rPr>
        <w:t xml:space="preserve"> имеют огромный потенциал для использования в чрезвычайно большом и </w:t>
      </w:r>
      <w:r>
        <w:rPr>
          <w:rFonts w:ascii="Times New Roman" w:hAnsi="Times New Roman" w:cs="Times New Roman"/>
          <w:sz w:val="28"/>
          <w:szCs w:val="28"/>
        </w:rPr>
        <w:t>разнообразном множестве практических областей, например, микрокомпьютеры, основанные на полупроводниках, стали неотъемлемой частью во многих сферах человеческой деятельности. Под микропроцессорными системами обычно подразумевают компьютеры и смартфоны, одн</w:t>
      </w:r>
      <w:r>
        <w:rPr>
          <w:rFonts w:ascii="Times New Roman" w:hAnsi="Times New Roman" w:cs="Times New Roman"/>
          <w:sz w:val="28"/>
          <w:szCs w:val="28"/>
        </w:rPr>
        <w:t>ако это касается и более простых устройств, отвечающих за конкретную функцию и являющиеся частью какой-либо системы.</w:t>
      </w: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объем рынка микроэлектроники устойчиво растет с каждым годом (рис</w:t>
      </w:r>
      <w:r w:rsidR="009315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1.). Спады проявлялись только во время мировых кризисов или други</w:t>
      </w:r>
      <w:r>
        <w:rPr>
          <w:rFonts w:ascii="Times New Roman" w:hAnsi="Times New Roman" w:cs="Times New Roman"/>
          <w:sz w:val="28"/>
          <w:szCs w:val="28"/>
        </w:rPr>
        <w:t xml:space="preserve">х масштабных событий, как, например, торговая война между США и Китаем в 2019 году [2]. </w:t>
      </w: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03132" cy="3462272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4443" cy="346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E89" w:rsidRDefault="00034D9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Рисунок 1</w:t>
      </w:r>
      <w:r w:rsidR="009315DE">
        <w:rPr>
          <w:rFonts w:ascii="Times New Roman" w:hAnsi="Times New Roman" w:cs="Times New Roman"/>
          <w:sz w:val="24"/>
          <w:szCs w:val="28"/>
        </w:rPr>
        <w:t xml:space="preserve"> —</w:t>
      </w:r>
      <w:r>
        <w:rPr>
          <w:rFonts w:ascii="Times New Roman" w:hAnsi="Times New Roman" w:cs="Times New Roman"/>
          <w:sz w:val="24"/>
          <w:szCs w:val="28"/>
        </w:rPr>
        <w:t xml:space="preserve"> Капитализация рынка полупроводников</w:t>
      </w:r>
    </w:p>
    <w:p w:rsidR="009315DE" w:rsidRDefault="009315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 начало 2021 год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отмечен</w:t>
      </w:r>
      <w:r>
        <w:rPr>
          <w:rFonts w:ascii="Times New Roman" w:hAnsi="Times New Roman" w:cs="Times New Roman"/>
          <w:sz w:val="28"/>
          <w:szCs w:val="28"/>
        </w:rPr>
        <w:t xml:space="preserve"> резкий рос</w:t>
      </w:r>
      <w:r w:rsidR="009315D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цен на электронные компоненты, связанный с дефицитом на данную прод</w:t>
      </w:r>
      <w:r>
        <w:rPr>
          <w:rFonts w:ascii="Times New Roman" w:hAnsi="Times New Roman" w:cs="Times New Roman"/>
          <w:sz w:val="28"/>
          <w:szCs w:val="28"/>
        </w:rPr>
        <w:t>укцию. В действительности, кризис полупроводников предсказывали еще в 2018 году, когда скорость роста потребления начала превышать наращивание производственных мощностей лидеров рынка. Торговая война между США и Китаем ослабила спрос на полупроводники, тем</w:t>
      </w:r>
      <w:r>
        <w:rPr>
          <w:rFonts w:ascii="Times New Roman" w:hAnsi="Times New Roman" w:cs="Times New Roman"/>
          <w:sz w:val="28"/>
          <w:szCs w:val="28"/>
        </w:rPr>
        <w:t xml:space="preserve"> самым сдержав цены на мировом рынке.</w:t>
      </w: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сильное влияние на рынок полупроводников оказала пандемия 2021 года. Предпринятые меры по сдерживанию распространения COVID-19, такие как сокращение рабочего времени и закрытие заводов, привели к спаду произво</w:t>
      </w:r>
      <w:r>
        <w:rPr>
          <w:rFonts w:ascii="Times New Roman" w:hAnsi="Times New Roman" w:cs="Times New Roman"/>
          <w:sz w:val="28"/>
          <w:szCs w:val="28"/>
        </w:rPr>
        <w:t>дства продукции и срывов сроков поставки компонентов.</w:t>
      </w: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условиях дефицита собственных средств компаний микроэлектронной отрасли РФ, высокой конкуренции на внутреннем рынке и ужесточения барьеров, препятствующих выходу на внешние рынки, необходим подход к п</w:t>
      </w:r>
      <w:r>
        <w:rPr>
          <w:rFonts w:ascii="Times New Roman" w:hAnsi="Times New Roman" w:cs="Times New Roman"/>
          <w:sz w:val="28"/>
          <w:szCs w:val="28"/>
        </w:rPr>
        <w:t>роведению промышленной политики, учитывающий особенности и приоритеты развития данной отрасли. Степень эффективного участия государства при этом неоднозначна. Парадигма участия государства в регулировании развития экономических систем в развивающихся стран</w:t>
      </w:r>
      <w:r>
        <w:rPr>
          <w:rFonts w:ascii="Times New Roman" w:hAnsi="Times New Roman" w:cs="Times New Roman"/>
          <w:sz w:val="28"/>
          <w:szCs w:val="28"/>
        </w:rPr>
        <w:t xml:space="preserve">ах является предметом изучения Э. Рейнерта, К. Переса, Дж. Ходжсона, А. Серра. </w:t>
      </w: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исследований зарубежных учёных показывают, что поддержка электронных производств государством должна быть направлена на достижение стратегических целей развития и мо</w:t>
      </w:r>
      <w:r>
        <w:rPr>
          <w:rFonts w:ascii="Times New Roman" w:hAnsi="Times New Roman" w:cs="Times New Roman"/>
          <w:sz w:val="28"/>
          <w:szCs w:val="28"/>
        </w:rPr>
        <w:t xml:space="preserve">дернизацию производств; учитывать стимулирование перехода производств с низкой добавленной стоимостью к более высокой. </w:t>
      </w: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Норвегии становление электронной отрасли стало возможным благодаря созданной государством благоприятной среде и формированию платформ </w:t>
      </w:r>
      <w:r>
        <w:rPr>
          <w:rFonts w:ascii="Times New Roman" w:hAnsi="Times New Roman" w:cs="Times New Roman"/>
          <w:sz w:val="28"/>
          <w:szCs w:val="28"/>
        </w:rPr>
        <w:t>знаний [1]. Политическое влияние на развитие электронной индустрии Норвегии, а также США, Германии и Австрии направлено на переход от традиционных инновационных систем к инновационным экосистемам и учитывает стимулирование создания исследовательских центро</w:t>
      </w:r>
      <w:r>
        <w:rPr>
          <w:rFonts w:ascii="Times New Roman" w:hAnsi="Times New Roman" w:cs="Times New Roman"/>
          <w:sz w:val="28"/>
          <w:szCs w:val="28"/>
        </w:rPr>
        <w:t>в и промышленных консорциумов [3].</w:t>
      </w: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Темпы и пути развития микроэлектронной индустрии отдельных стран различны. Крупнейшими производителями микроэлектроники на сегодняшний день являются Китай, США, Южная Корея, Япония, Тайвань и Германия (рис</w:t>
      </w:r>
      <w:r w:rsidR="009315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9315DE">
        <w:rPr>
          <w:rFonts w:ascii="Times New Roman" w:hAnsi="Times New Roman" w:cs="Times New Roman"/>
          <w:sz w:val="28"/>
          <w:szCs w:val="28"/>
        </w:rPr>
        <w:t>Согласно материалам конференции «Электроника в России% будущее отрасли» м</w:t>
      </w:r>
      <w:r>
        <w:rPr>
          <w:rFonts w:ascii="Times New Roman" w:hAnsi="Times New Roman" w:cs="Times New Roman"/>
          <w:sz w:val="28"/>
          <w:szCs w:val="28"/>
        </w:rPr>
        <w:t>ировы</w:t>
      </w:r>
      <w:r>
        <w:rPr>
          <w:rFonts w:ascii="Times New Roman" w:hAnsi="Times New Roman" w:cs="Times New Roman"/>
          <w:sz w:val="28"/>
          <w:szCs w:val="28"/>
        </w:rPr>
        <w:t xml:space="preserve">е объёмы производства микроэлектроники в 2018 г. находились на уровне 3,4 трлн. </w:t>
      </w:r>
      <w:r w:rsidR="009315D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олларов</w:t>
      </w:r>
      <w:r w:rsidR="009315DE">
        <w:rPr>
          <w:rFonts w:ascii="Times New Roman" w:hAnsi="Times New Roman" w:cs="Times New Roman"/>
          <w:sz w:val="28"/>
          <w:szCs w:val="28"/>
        </w:rPr>
        <w:t xml:space="preserve"> </w:t>
      </w:r>
      <w:r w:rsidR="009315DE" w:rsidRPr="009315DE">
        <w:rPr>
          <w:rFonts w:ascii="Times New Roman" w:hAnsi="Times New Roman" w:cs="Times New Roman"/>
          <w:sz w:val="28"/>
          <w:szCs w:val="32"/>
        </w:rPr>
        <w:t>[3]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E89" w:rsidRDefault="00496E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E89" w:rsidRDefault="00034D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27876" cy="2908571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7546" cy="291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E89" w:rsidRDefault="00034D9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Рисунок 2</w:t>
      </w:r>
      <w:r w:rsidR="009315DE">
        <w:rPr>
          <w:rFonts w:ascii="Times New Roman" w:hAnsi="Times New Roman" w:cs="Times New Roman"/>
          <w:sz w:val="24"/>
          <w:szCs w:val="28"/>
        </w:rPr>
        <w:t xml:space="preserve"> — </w:t>
      </w:r>
      <w:r>
        <w:rPr>
          <w:rFonts w:ascii="Times New Roman" w:hAnsi="Times New Roman" w:cs="Times New Roman"/>
          <w:sz w:val="24"/>
          <w:szCs w:val="28"/>
        </w:rPr>
        <w:t>Показатели развития мировой микроэлектронной индустрии в 2018 г.</w:t>
      </w:r>
    </w:p>
    <w:p w:rsidR="009315DE" w:rsidRDefault="009315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мощности производства полупроводников сосредоточены в Южной Корее, на Тайване, в Японии и США</w:t>
      </w:r>
      <w:r>
        <w:rPr>
          <w:rFonts w:ascii="Times New Roman" w:hAnsi="Times New Roman" w:cs="Times New Roman"/>
          <w:sz w:val="28"/>
          <w:szCs w:val="28"/>
        </w:rPr>
        <w:t xml:space="preserve">. Положение Китая в данном рейтинге невысокое: на него приходится около 9 % мировых производственных мощностей. </w:t>
      </w: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Стремительное разв</w:t>
      </w:r>
      <w:r>
        <w:rPr>
          <w:rFonts w:ascii="Times New Roman" w:hAnsi="Times New Roman" w:cs="Times New Roman"/>
          <w:sz w:val="28"/>
          <w:szCs w:val="28"/>
        </w:rPr>
        <w:t>итие за последние 15 лет микроэлектронных производств в азиатских странах обусловило потерю лидерства США в этой сфере, что стимулировало Штаты на поиск оптимальных путей для развития отрасли. Национальная стратегия, нацеленная на возрождение лидерства США</w:t>
      </w:r>
      <w:r>
        <w:rPr>
          <w:rFonts w:ascii="Times New Roman" w:hAnsi="Times New Roman" w:cs="Times New Roman"/>
          <w:sz w:val="28"/>
          <w:szCs w:val="28"/>
        </w:rPr>
        <w:t xml:space="preserve"> в науке и технологиях, опирается на рыночно-ориентированный подход, противоречащий действующим сегодня в стране принципам и моделям, ориентированным на поддержку государства.</w:t>
      </w: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промышленная политика ориентирована на реализацию программ, учиты</w:t>
      </w:r>
      <w:r>
        <w:rPr>
          <w:rFonts w:ascii="Times New Roman" w:hAnsi="Times New Roman" w:cs="Times New Roman"/>
          <w:sz w:val="28"/>
          <w:szCs w:val="28"/>
        </w:rPr>
        <w:t>вающих наращивание научно-технологического, инновационного и производственного потенциалов. Подобного подхода придерживается и правительство России, стремясь при этом усилить прямой контроль в отдельных стратегически важных секторах, в том числе в микроэле</w:t>
      </w:r>
      <w:r>
        <w:rPr>
          <w:rFonts w:ascii="Times New Roman" w:hAnsi="Times New Roman" w:cs="Times New Roman"/>
          <w:sz w:val="28"/>
          <w:szCs w:val="28"/>
        </w:rPr>
        <w:t>ктронике и электротехнике.</w:t>
      </w: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и перспективы развития российской микроэлектроники. За последнее десятилетие в микроэлектронной отрасли выполнено множество масштабных проектов, связанных с реструктуризацией и модернизацией производств. </w:t>
      </w: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сеть д</w:t>
      </w:r>
      <w:r>
        <w:rPr>
          <w:rFonts w:ascii="Times New Roman" w:hAnsi="Times New Roman" w:cs="Times New Roman"/>
          <w:sz w:val="28"/>
          <w:szCs w:val="28"/>
        </w:rPr>
        <w:t>изайн-центров, организована работа по реализации НИОКР-проектов, ориентированных на различные сегменты рынка микроэлектроники, реализовано множество проектов в сфере создания цифрового телевидения, спутниковой навигации и промышленной электроники. За 2011-</w:t>
      </w:r>
      <w:r>
        <w:rPr>
          <w:rFonts w:ascii="Times New Roman" w:hAnsi="Times New Roman" w:cs="Times New Roman"/>
          <w:sz w:val="28"/>
          <w:szCs w:val="28"/>
        </w:rPr>
        <w:t>2018 гг. объём инвестиций в развитие российской микроэлектроники составил 1,22 млрд. долларов. Тем не менее, доля страны в распределении мировых производственных мощностей в микроэлектронной индустрии остаётся крайне низкой (0,04 % в 2018 г.).</w:t>
      </w: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фун</w:t>
      </w:r>
      <w:r>
        <w:rPr>
          <w:rFonts w:ascii="Times New Roman" w:hAnsi="Times New Roman" w:cs="Times New Roman"/>
          <w:sz w:val="28"/>
          <w:szCs w:val="28"/>
        </w:rPr>
        <w:t>кционируют порядка 100-120 дизайн-центров, из них около 35 предприятий работают по классической фаблесс-схеме (бесфабричные компании), а порядка 60-90 представляют собой зачатки дизайнерских команд, возрождаемых в рамках крупнейших приборостроительных пред</w:t>
      </w:r>
      <w:r>
        <w:rPr>
          <w:rFonts w:ascii="Times New Roman" w:hAnsi="Times New Roman" w:cs="Times New Roman"/>
          <w:sz w:val="28"/>
          <w:szCs w:val="28"/>
        </w:rPr>
        <w:t xml:space="preserve">приятий радиоэлектронного профиля. </w:t>
      </w: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по фаблесс-схеме реализуются отечественные разработки на зарубежных фабриках компаниями ЗАО НТЦ «Модуль» (Москва); АО «ПКК Миландр» (Зеленоград); «Байкал Электронике» - дочерняя компания ОАО «T-Платформы</w:t>
      </w:r>
      <w:r>
        <w:rPr>
          <w:rFonts w:ascii="Times New Roman" w:hAnsi="Times New Roman" w:cs="Times New Roman"/>
          <w:sz w:val="28"/>
          <w:szCs w:val="28"/>
        </w:rPr>
        <w:t>» (выпустила три платформы микропроцессора «Baikal»: Baikal-Tl, Baikal-M, Baikal-M/S); АО «МЦСТ» (разработка и производство микропроцессоров серии «Эльбрус»); АО «Научно-исследовательский институт микроэлектронной аппаратуры «Прогресс»; АО НПЦ «Элвис» и др</w:t>
      </w:r>
      <w:r>
        <w:rPr>
          <w:rFonts w:ascii="Times New Roman" w:hAnsi="Times New Roman" w:cs="Times New Roman"/>
          <w:sz w:val="28"/>
          <w:szCs w:val="28"/>
        </w:rPr>
        <w:t xml:space="preserve">. Тем не менее, дефицит высококвалифицированных специалистов в области схемотехники и системного программирования сохраняется на уровне 25...30 </w:t>
      </w:r>
      <w:r>
        <w:rPr>
          <w:rFonts w:ascii="Times New Roman" w:hAnsi="Times New Roman" w:cs="Times New Roman"/>
          <w:sz w:val="28"/>
          <w:szCs w:val="28"/>
        </w:rPr>
        <w:lastRenderedPageBreak/>
        <w:t>тыс. человек, восполнить его должны высшие учебные заведения инженерного профиля и учебные центры предприятий ми</w:t>
      </w:r>
      <w:r>
        <w:rPr>
          <w:rFonts w:ascii="Times New Roman" w:hAnsi="Times New Roman" w:cs="Times New Roman"/>
          <w:sz w:val="28"/>
          <w:szCs w:val="28"/>
        </w:rPr>
        <w:t>кроэлектроники.</w:t>
      </w: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одним из важнейших микроэлектронных продуктов относятся интегральные электронные схемы (ИЭС), классификация которых учитывает микропроцессоры, различного назначения детекторы и датчики, микроконтроллеры, преобразователи и усилители сигнал</w:t>
      </w:r>
      <w:r>
        <w:rPr>
          <w:rFonts w:ascii="Times New Roman" w:hAnsi="Times New Roman" w:cs="Times New Roman"/>
          <w:sz w:val="28"/>
          <w:szCs w:val="28"/>
        </w:rPr>
        <w:t>ов, стабилизаторы и др. Интегральные микросхемы применяются практически во всей электронной технике. В России разработкой новых ИЭС гражданского назначения занимаются научно-исследовательские, проектно-конструкторские и производственные организации. В 2019</w:t>
      </w:r>
      <w:r>
        <w:rPr>
          <w:rFonts w:ascii="Times New Roman" w:hAnsi="Times New Roman" w:cs="Times New Roman"/>
          <w:sz w:val="28"/>
          <w:szCs w:val="28"/>
        </w:rPr>
        <w:t xml:space="preserve"> г. заявки на регистрацию топологий ИЭС поступили от 38 организаций. Правообладателем 142 из 257 зарегистрированных в 2019 г. топологий интегральных микросхем (55,3 %) является Российская Федерация, от имени которой выступает Министерство промышленности и </w:t>
      </w:r>
      <w:r>
        <w:rPr>
          <w:rFonts w:ascii="Times New Roman" w:hAnsi="Times New Roman" w:cs="Times New Roman"/>
          <w:sz w:val="28"/>
          <w:szCs w:val="28"/>
        </w:rPr>
        <w:t>торговли РФ.</w:t>
      </w: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государства на микроэлектронную отрасль усиливается за счёт увеличения доли её участия в акционерных обществах крупнейших отечественных производителей полупроводников. Так, 20 % акций ПАО «Микрон» принадлежит АО «Роснано», главным и ед</w:t>
      </w:r>
      <w:r>
        <w:rPr>
          <w:rFonts w:ascii="Times New Roman" w:hAnsi="Times New Roman" w:cs="Times New Roman"/>
          <w:sz w:val="28"/>
          <w:szCs w:val="28"/>
        </w:rPr>
        <w:t>инственным акционером которого является государство; держателем 100 % акций АО «Росэлектроника» является Ростех (ему принадлежит большинство наиболее перспективных предприятий электронной индустрии различного профиля). Организация микроэлектронного произво</w:t>
      </w:r>
      <w:r>
        <w:rPr>
          <w:rFonts w:ascii="Times New Roman" w:hAnsi="Times New Roman" w:cs="Times New Roman"/>
          <w:sz w:val="28"/>
          <w:szCs w:val="28"/>
        </w:rPr>
        <w:t>дства с прямым государственным участием через Государственную корпорацию Внешэкономбанк (ВЭБ.РФ) на базе проекта АО «Ангстрем» закончилась банкротством последнего и его переходом под контроль ВЭБ.РФ.</w:t>
      </w: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увеличении доли государства в электронной индустрии </w:t>
      </w:r>
      <w:r>
        <w:rPr>
          <w:rFonts w:ascii="Times New Roman" w:hAnsi="Times New Roman" w:cs="Times New Roman"/>
          <w:sz w:val="28"/>
          <w:szCs w:val="28"/>
        </w:rPr>
        <w:t>(на что тратятся огромные бюджетные средства) его участие в развитии отрасли в последние годы снижалось. Так, степень износа машин и оборудования организаций электронной промышленности РФ выросла с 52,7 % в 2017 г. до 62 % к 2019 г.10. При этом объём инвес</w:t>
      </w:r>
      <w:r>
        <w:rPr>
          <w:rFonts w:ascii="Times New Roman" w:hAnsi="Times New Roman" w:cs="Times New Roman"/>
          <w:sz w:val="28"/>
          <w:szCs w:val="28"/>
        </w:rPr>
        <w:t xml:space="preserve">тиций в основной капитал на приобретение машин и оборудования сократился с 36 до 29,4 млрд рублей.11 Положительные результаты промышленной политики связаны прежде всего с формированием спроса на отечественные полупроводники за счёт реализации национальных </w:t>
      </w:r>
      <w:r>
        <w:rPr>
          <w:rFonts w:ascii="Times New Roman" w:hAnsi="Times New Roman" w:cs="Times New Roman"/>
          <w:sz w:val="28"/>
          <w:szCs w:val="28"/>
        </w:rPr>
        <w:t>проектов, тем не менее выбранный государством формат участия сопряжён с определёнными внешними рисками.</w:t>
      </w: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действия правительства США и отдельных стран Евросоюза в отношении ряда китайских компаний (Huawei, SMIC и др.), направленные на их выт</w:t>
      </w:r>
      <w:r>
        <w:rPr>
          <w:rFonts w:ascii="Times New Roman" w:hAnsi="Times New Roman" w:cs="Times New Roman"/>
          <w:sz w:val="28"/>
          <w:szCs w:val="28"/>
        </w:rPr>
        <w:t>еснение со своих рынков, наглядно демонстрируют значительное ужесточение условий кибербезопасности на рынках высокотехнологичной электроники и информационных технологий. В этих условиях выход на внешние рынки российской микроэлектронной продукции, произвед</w:t>
      </w:r>
      <w:r>
        <w:rPr>
          <w:rFonts w:ascii="Times New Roman" w:hAnsi="Times New Roman" w:cs="Times New Roman"/>
          <w:sz w:val="28"/>
          <w:szCs w:val="28"/>
        </w:rPr>
        <w:t xml:space="preserve">ённой и разработанной организациями государственного сектора, может быть сильно ограничен. Подобная ситуация в IT-отрасли произошла в 2017 г. с «Лабораторией Касперского». Можно полагать, что реализуемая в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России промышленная политика останется актуальной,</w:t>
      </w:r>
      <w:r>
        <w:rPr>
          <w:rFonts w:ascii="Times New Roman" w:hAnsi="Times New Roman" w:cs="Times New Roman"/>
          <w:sz w:val="28"/>
          <w:szCs w:val="28"/>
        </w:rPr>
        <w:t xml:space="preserve"> пока не будет установлено доминирование отечественной продукции на внутреннем рынке электроники гражданского назначения. К тому моменту для экспортоориентированных организаций должны быть созданы условия, гарантирующие отсутствие влияния на них государств</w:t>
      </w:r>
      <w:r>
        <w:rPr>
          <w:rFonts w:ascii="Times New Roman" w:hAnsi="Times New Roman" w:cs="Times New Roman"/>
          <w:sz w:val="28"/>
          <w:szCs w:val="28"/>
        </w:rPr>
        <w:t>енных структур. Прежде всего, это касается востребованной на внешних рынках микроэлектронной продукции передового уровня.</w:t>
      </w: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экономической и технико-технологической целесообразности, для каждого сектора потребления микросхем оптимальны свои топологи</w:t>
      </w:r>
      <w:r>
        <w:rPr>
          <w:rFonts w:ascii="Times New Roman" w:hAnsi="Times New Roman" w:cs="Times New Roman"/>
          <w:sz w:val="28"/>
          <w:szCs w:val="28"/>
        </w:rPr>
        <w:t>ческие нормы. Наиболее современные производственные мощности отечественной микроэлектроники базируются на технологиях (Ангстрем, Микрон). Создаваемые по такой топологии изделия применяются в потребительской и промышленной технике, автомобильной и силовой э</w:t>
      </w:r>
      <w:r>
        <w:rPr>
          <w:rFonts w:ascii="Times New Roman" w:hAnsi="Times New Roman" w:cs="Times New Roman"/>
          <w:sz w:val="28"/>
          <w:szCs w:val="28"/>
        </w:rPr>
        <w:t xml:space="preserve">лектронике. </w:t>
      </w: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полупроводниковая продукция российских компаний останется конкурентоспособной в ближайшей перспективе. По прогнозу IC Insights, к 2023 г. доля изготовленной по этой топологии продукции в мире составит 35 %.</w:t>
      </w: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сложной </w:t>
      </w:r>
      <w:r>
        <w:rPr>
          <w:rFonts w:ascii="Times New Roman" w:hAnsi="Times New Roman" w:cs="Times New Roman"/>
          <w:sz w:val="28"/>
          <w:szCs w:val="28"/>
        </w:rPr>
        <w:t>геополитической ситуации в мире, а также с учётом требований к кибербезопасности сложных электронных устройств отечественная микроэлектронная продукция, выпускаемая государственными организациями, не сможет закрепить свои позиции на наиболее крупных внешни</w:t>
      </w:r>
      <w:r>
        <w:rPr>
          <w:rFonts w:ascii="Times New Roman" w:hAnsi="Times New Roman" w:cs="Times New Roman"/>
          <w:sz w:val="28"/>
          <w:szCs w:val="28"/>
        </w:rPr>
        <w:t xml:space="preserve">х рынках. Решению проблем в микроэлектронной отрасли будет способствовать активное взаимодействие с фондами и развитие институциональной среды, учитывающей формирование эффективной системы отношений между органами власти, бизнеса и общества, с постепенным </w:t>
      </w:r>
      <w:r>
        <w:rPr>
          <w:rFonts w:ascii="Times New Roman" w:hAnsi="Times New Roman" w:cs="Times New Roman"/>
          <w:sz w:val="28"/>
          <w:szCs w:val="28"/>
        </w:rPr>
        <w:t>снижением государственного влияния.</w:t>
      </w:r>
    </w:p>
    <w:p w:rsidR="00496E89" w:rsidRDefault="00496E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E89" w:rsidRDefault="00034D9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Литература</w:t>
      </w:r>
    </w:p>
    <w:p w:rsidR="00496E89" w:rsidRDefault="00496E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Комков, Н. И. Состояние и перспективы развития отечественных промышленных компаний / Н. И. Комков, А. А. Лазарев, В. С. Романцов, В. В. Сутягин // Проблемы прогнозирования. - 2020. - № 2 (179). - С. 113-1</w:t>
      </w:r>
      <w:r>
        <w:rPr>
          <w:rFonts w:ascii="Times New Roman" w:hAnsi="Times New Roman" w:cs="Times New Roman"/>
          <w:sz w:val="20"/>
          <w:szCs w:val="20"/>
        </w:rPr>
        <w:t>27.</w:t>
      </w: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Соколова, Л. Г. Теоретические аспекты формирования промышленной политики России / Л. Г. Соколова, Т. С. Гнильская // Проблемы социально-экономического развития Сибири. - 2019. -№3,- С. 49-56.</w:t>
      </w:r>
    </w:p>
    <w:p w:rsidR="00496E89" w:rsidRDefault="00034D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Романова, О. А. Теоретические, институциональные и эти</w:t>
      </w:r>
      <w:r>
        <w:rPr>
          <w:rFonts w:ascii="Times New Roman" w:hAnsi="Times New Roman" w:cs="Times New Roman"/>
          <w:sz w:val="20"/>
          <w:szCs w:val="20"/>
        </w:rPr>
        <w:t xml:space="preserve">ческие основания реализации современной промышленной политики: Ч. I / О. А. Романова, А. О. Пономарева // Экономика региона. - 2019.-№ 1 (15). </w:t>
      </w:r>
      <w:r w:rsidR="009315DE">
        <w:rPr>
          <w:rFonts w:ascii="Times New Roman" w:hAnsi="Times New Roman" w:cs="Times New Roman"/>
          <w:sz w:val="20"/>
          <w:szCs w:val="20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С. 13-28. DOI: 10.17059/2019-1-2</w:t>
      </w:r>
    </w:p>
    <w:p w:rsidR="00496E89" w:rsidRDefault="00496E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96E89">
      <w:footerReference w:type="default" r:id="rId9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D9E" w:rsidRDefault="00034D9E">
      <w:pPr>
        <w:spacing w:after="0" w:line="240" w:lineRule="auto"/>
      </w:pPr>
      <w:r>
        <w:separator/>
      </w:r>
    </w:p>
  </w:endnote>
  <w:endnote w:type="continuationSeparator" w:id="0">
    <w:p w:rsidR="00034D9E" w:rsidRDefault="0003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0969705"/>
      <w:docPartObj>
        <w:docPartGallery w:val="Page Numbers (Bottom of Page)"/>
        <w:docPartUnique/>
      </w:docPartObj>
    </w:sdtPr>
    <w:sdtEndPr/>
    <w:sdtContent>
      <w:p w:rsidR="00496E89" w:rsidRDefault="00034D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96E89" w:rsidRDefault="00496E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D9E" w:rsidRDefault="00034D9E">
      <w:pPr>
        <w:spacing w:after="0" w:line="240" w:lineRule="auto"/>
      </w:pPr>
      <w:r>
        <w:separator/>
      </w:r>
    </w:p>
  </w:footnote>
  <w:footnote w:type="continuationSeparator" w:id="0">
    <w:p w:rsidR="00034D9E" w:rsidRDefault="00034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89"/>
    <w:rsid w:val="00034D9E"/>
    <w:rsid w:val="00496E89"/>
    <w:rsid w:val="0093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E9935"/>
  <w15:docId w15:val="{ED8C2C73-949E-433B-942E-687A079C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2171-8B20-4DC1-B325-729CC0B9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Б-303</cp:lastModifiedBy>
  <cp:revision>4</cp:revision>
  <dcterms:created xsi:type="dcterms:W3CDTF">2022-01-16T18:06:00Z</dcterms:created>
  <dcterms:modified xsi:type="dcterms:W3CDTF">2022-01-18T08:09:00Z</dcterms:modified>
</cp:coreProperties>
</file>