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6A" w:rsidRPr="00C73C6A" w:rsidRDefault="00C73C6A" w:rsidP="00C73C6A">
      <w:pPr>
        <w:rPr>
          <w:rFonts w:ascii="Times New Roman" w:hAnsi="Times New Roman" w:cs="Times New Roman"/>
          <w:sz w:val="28"/>
          <w:szCs w:val="28"/>
        </w:rPr>
      </w:pPr>
      <w:r w:rsidRPr="00C73C6A">
        <w:rPr>
          <w:rFonts w:ascii="Times New Roman" w:hAnsi="Times New Roman" w:cs="Times New Roman"/>
          <w:sz w:val="28"/>
          <w:szCs w:val="28"/>
        </w:rPr>
        <w:t xml:space="preserve">Первичная обмотка </w:t>
      </w:r>
      <w:proofErr w:type="spellStart"/>
      <w:r w:rsidRPr="00C73C6A">
        <w:rPr>
          <w:rFonts w:ascii="Times New Roman" w:hAnsi="Times New Roman" w:cs="Times New Roman"/>
          <w:sz w:val="28"/>
          <w:szCs w:val="28"/>
        </w:rPr>
        <w:t>тороида</w:t>
      </w:r>
      <w:proofErr w:type="spellEnd"/>
      <w:r w:rsidRPr="00C73C6A">
        <w:rPr>
          <w:rFonts w:ascii="Times New Roman" w:hAnsi="Times New Roman" w:cs="Times New Roman"/>
          <w:sz w:val="28"/>
          <w:szCs w:val="28"/>
        </w:rPr>
        <w:t xml:space="preserve"> с немагнитным сердечником имеет </w:t>
      </w:r>
      <w:r w:rsidRPr="00C73C6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73C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73C6A">
        <w:rPr>
          <w:rFonts w:ascii="Times New Roman" w:hAnsi="Times New Roman" w:cs="Times New Roman"/>
          <w:sz w:val="28"/>
          <w:szCs w:val="28"/>
        </w:rPr>
        <w:t xml:space="preserve"> = 250 витков с диаметром </w:t>
      </w:r>
      <w:r w:rsidRPr="00C73C6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73C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73C6A">
        <w:rPr>
          <w:rFonts w:ascii="Times New Roman" w:hAnsi="Times New Roman" w:cs="Times New Roman"/>
          <w:sz w:val="28"/>
          <w:szCs w:val="28"/>
        </w:rPr>
        <w:t xml:space="preserve"> = 2 см. Вторичная обмотка данного </w:t>
      </w:r>
      <w:proofErr w:type="spellStart"/>
      <w:r w:rsidRPr="00C73C6A">
        <w:rPr>
          <w:rFonts w:ascii="Times New Roman" w:hAnsi="Times New Roman" w:cs="Times New Roman"/>
          <w:sz w:val="28"/>
          <w:szCs w:val="28"/>
        </w:rPr>
        <w:t>тороида</w:t>
      </w:r>
      <w:proofErr w:type="spellEnd"/>
      <w:r w:rsidRPr="00C73C6A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Pr="00C73C6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73C6A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C73C6A">
        <w:rPr>
          <w:rFonts w:ascii="Times New Roman" w:hAnsi="Times New Roman" w:cs="Times New Roman"/>
          <w:sz w:val="28"/>
          <w:szCs w:val="28"/>
        </w:rPr>
        <w:t xml:space="preserve">= 100 витков. Длина средней линии </w:t>
      </w:r>
      <w:proofErr w:type="spellStart"/>
      <w:r w:rsidRPr="00C73C6A">
        <w:rPr>
          <w:rFonts w:ascii="Times New Roman" w:hAnsi="Times New Roman" w:cs="Times New Roman"/>
          <w:sz w:val="28"/>
          <w:szCs w:val="28"/>
        </w:rPr>
        <w:t>тороида</w:t>
      </w:r>
      <w:proofErr w:type="spellEnd"/>
      <w:r w:rsidRPr="00C73C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73C6A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C73C6A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C73C6A">
        <w:rPr>
          <w:rFonts w:ascii="Times New Roman" w:hAnsi="Times New Roman" w:cs="Times New Roman"/>
          <w:sz w:val="28"/>
          <w:szCs w:val="28"/>
        </w:rPr>
        <w:t xml:space="preserve"> = 25 см. При замыкании первичной обмотки в ней в течение τ = 1 мс устанавливается сила тока </w:t>
      </w:r>
      <w:r w:rsidRPr="00C73C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3C6A">
        <w:rPr>
          <w:rFonts w:ascii="Times New Roman" w:hAnsi="Times New Roman" w:cs="Times New Roman"/>
          <w:sz w:val="28"/>
          <w:szCs w:val="28"/>
        </w:rPr>
        <w:t xml:space="preserve"> = 3 А. Найти среднюю ЭДС индукции, возникающей на вторичной обмотке.</w:t>
      </w:r>
    </w:p>
    <w:p w:rsidR="00357479" w:rsidRDefault="00357479"/>
    <w:sectPr w:rsidR="00357479" w:rsidSect="000D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73C6A"/>
    <w:rsid w:val="0007191F"/>
    <w:rsid w:val="000D5B6E"/>
    <w:rsid w:val="000D77A7"/>
    <w:rsid w:val="00357479"/>
    <w:rsid w:val="00C7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2022-04-17T21:46:00Z</dcterms:created>
  <dcterms:modified xsi:type="dcterms:W3CDTF">2022-04-17T21:46:00Z</dcterms:modified>
</cp:coreProperties>
</file>