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6EE" w:rsidRPr="00A81FEE" w:rsidRDefault="005F56EE" w:rsidP="00A81FEE">
      <w:pPr>
        <w:shd w:val="clear" w:color="auto" w:fill="FFFFFF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b/>
          <w:bCs/>
          <w:sz w:val="28"/>
          <w:szCs w:val="28"/>
        </w:rPr>
        <w:t>Обследование внутренних сильных и слабых сторон организации</w:t>
      </w: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>Обследование внутренних сильных и слабых сторон организации имеет цель определить, обладает ли организация внутренними силами, чтобы воспользоваться внешними возможностями, и каковы внутренние слабые стороны, которые могут усложнить проблемы, связанные с внешними опасностями. Методика SWOT-анализа - исключительно эффективный, доступный способ оценки состояния проблемной и управленческой ситуации в организации. Обычно рекомендуется в обследование включать все основные функции, обеспечивающие дея</w:t>
      </w:r>
      <w:r w:rsidRPr="00A81FEE">
        <w:rPr>
          <w:rFonts w:ascii="Times New Roman" w:hAnsi="Times New Roman" w:cs="Times New Roman"/>
          <w:sz w:val="28"/>
          <w:szCs w:val="28"/>
        </w:rPr>
        <w:softHyphen/>
        <w:t>тельность организации.</w:t>
      </w: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81FE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Проанализируйте внутренние сильные и слабые стороны исследуемой Вами организации. </w:t>
      </w:r>
    </w:p>
    <w:p w:rsidR="005F56EE" w:rsidRPr="00205EE9" w:rsidRDefault="005F56EE" w:rsidP="005F56EE">
      <w:pPr>
        <w:shd w:val="clear" w:color="auto" w:fill="FFFFFF"/>
        <w:spacing w:line="360" w:lineRule="auto"/>
        <w:ind w:firstLine="708"/>
        <w:jc w:val="right"/>
        <w:rPr>
          <w:rFonts w:ascii="Times New Roman" w:hAnsi="Times New Roman" w:cs="Times New Roman"/>
          <w:iCs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50"/>
        <w:gridCol w:w="1401"/>
        <w:gridCol w:w="1270"/>
        <w:gridCol w:w="1562"/>
      </w:tblGrid>
      <w:tr w:rsidR="005F56EE" w:rsidRPr="005C0C08" w:rsidTr="00A81FEE">
        <w:trPr>
          <w:jc w:val="center"/>
        </w:trPr>
        <w:tc>
          <w:tcPr>
            <w:tcW w:w="5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  <w:r w:rsidRPr="005C0C0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Вес 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Рейтинг (от 0 до 5)</w:t>
            </w:r>
          </w:p>
        </w:tc>
        <w:tc>
          <w:tcPr>
            <w:tcW w:w="15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Результат</w:t>
            </w:r>
          </w:p>
        </w:tc>
      </w:tr>
      <w:tr w:rsidR="005F56EE" w:rsidRPr="005C0C08" w:rsidTr="00A81FEE">
        <w:trPr>
          <w:jc w:val="center"/>
        </w:trPr>
        <w:tc>
          <w:tcPr>
            <w:tcW w:w="9283" w:type="dxa"/>
            <w:gridSpan w:val="4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  <w:r w:rsidRPr="005C0C08">
              <w:rPr>
                <w:rFonts w:ascii="Times New Roman" w:hAnsi="Times New Roman" w:cs="Times New Roman"/>
              </w:rPr>
              <w:t xml:space="preserve">Сильные стороны </w:t>
            </w: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9283" w:type="dxa"/>
            <w:gridSpan w:val="4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  <w:r w:rsidRPr="005C0C08">
              <w:rPr>
                <w:rFonts w:ascii="Times New Roman" w:hAnsi="Times New Roman" w:cs="Times New Roman"/>
              </w:rPr>
              <w:t xml:space="preserve">Слабые стороны </w:t>
            </w: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56EE" w:rsidRPr="005C0C08" w:rsidTr="00A81FEE">
        <w:trPr>
          <w:jc w:val="center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pStyle w:val="a8"/>
              <w:spacing w:before="0" w:beforeAutospacing="0" w:after="0" w:afterAutospacing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C0C08">
              <w:rPr>
                <w:rFonts w:ascii="Times New Roman" w:hAnsi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EE" w:rsidRPr="005C0C08" w:rsidRDefault="005F56EE" w:rsidP="0066461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81FEE" w:rsidRDefault="00A81FEE" w:rsidP="00A81FE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56EE" w:rsidRPr="00A81FEE" w:rsidRDefault="005F56EE" w:rsidP="00A81FE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>Сопоставление сильных и слабых сторон с рыночными возм</w:t>
      </w:r>
      <w:r w:rsidR="00A81FEE">
        <w:rPr>
          <w:rFonts w:ascii="Times New Roman" w:hAnsi="Times New Roman" w:cs="Times New Roman"/>
          <w:sz w:val="28"/>
          <w:szCs w:val="28"/>
        </w:rPr>
        <w:t>ожностями и угрозами позволяет В</w:t>
      </w:r>
      <w:r w:rsidRPr="00A81FEE">
        <w:rPr>
          <w:rFonts w:ascii="Times New Roman" w:hAnsi="Times New Roman" w:cs="Times New Roman"/>
          <w:sz w:val="28"/>
          <w:szCs w:val="28"/>
        </w:rPr>
        <w:t>ам ответить на следующие вопросы, касающиеся дальнейшего развития бизнеса:</w:t>
      </w:r>
    </w:p>
    <w:p w:rsidR="005F56EE" w:rsidRPr="00A81FEE" w:rsidRDefault="005F56EE" w:rsidP="00A81FEE">
      <w:pPr>
        <w:numPr>
          <w:ilvl w:val="0"/>
          <w:numId w:val="1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Как можно воспользоваться открывающимися возможностями, используя сильные стороны организации? </w:t>
      </w:r>
    </w:p>
    <w:p w:rsidR="005F56EE" w:rsidRPr="00A81FEE" w:rsidRDefault="005F56EE" w:rsidP="00A81FEE">
      <w:pPr>
        <w:numPr>
          <w:ilvl w:val="0"/>
          <w:numId w:val="1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Какие слабые стороны организации могут в этом помешать? </w:t>
      </w:r>
    </w:p>
    <w:p w:rsidR="005F56EE" w:rsidRPr="00A81FEE" w:rsidRDefault="005F56EE" w:rsidP="00A81FEE">
      <w:pPr>
        <w:numPr>
          <w:ilvl w:val="0"/>
          <w:numId w:val="1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За счет каких сильных сторон можно нейтрализовать существующие угрозы? </w:t>
      </w:r>
    </w:p>
    <w:p w:rsidR="005F56EE" w:rsidRPr="00A81FEE" w:rsidRDefault="005F56EE" w:rsidP="00A81FEE">
      <w:pPr>
        <w:numPr>
          <w:ilvl w:val="0"/>
          <w:numId w:val="1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Каких угроз, усугубленных слабыми сторонами организации, </w:t>
      </w:r>
      <w:r w:rsidRPr="00A81FEE">
        <w:rPr>
          <w:rFonts w:ascii="Times New Roman" w:hAnsi="Times New Roman" w:cs="Times New Roman"/>
          <w:sz w:val="28"/>
          <w:szCs w:val="28"/>
        </w:rPr>
        <w:lastRenderedPageBreak/>
        <w:t xml:space="preserve">следует больше всего опасаться? </w:t>
      </w:r>
    </w:p>
    <w:p w:rsidR="005F56EE" w:rsidRPr="00A81FEE" w:rsidRDefault="005F56EE" w:rsidP="00A81FEE">
      <w:pPr>
        <w:tabs>
          <w:tab w:val="num" w:pos="720"/>
        </w:tabs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Для сопоставления возможностей организации условиям рынка применяется матрица </w:t>
      </w:r>
      <w:r w:rsidRPr="00A81FEE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A81FEE">
        <w:rPr>
          <w:rFonts w:ascii="Times New Roman" w:hAnsi="Times New Roman" w:cs="Times New Roman"/>
          <w:sz w:val="28"/>
          <w:szCs w:val="28"/>
        </w:rPr>
        <w:t>, которая имеет следующий вид.</w:t>
      </w:r>
    </w:p>
    <w:p w:rsidR="005F56EE" w:rsidRDefault="005F56EE" w:rsidP="005F56EE">
      <w:pPr>
        <w:tabs>
          <w:tab w:val="num" w:pos="720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3177"/>
        <w:gridCol w:w="3173"/>
      </w:tblGrid>
      <w:tr w:rsidR="005F56EE" w:rsidRPr="00A81FEE" w:rsidTr="00A81FEE">
        <w:trPr>
          <w:trHeight w:val="88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Возможности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1.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2.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3.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4.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Угрозы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1.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2.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3.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</w:t>
            </w:r>
            <w:r w:rsidRPr="00A81FEE">
              <w:rPr>
                <w:rFonts w:ascii="Times New Roman" w:hAnsi="Times New Roman" w:cs="Times New Roman"/>
                <w:color w:val="000000"/>
                <w:sz w:val="22"/>
                <w:lang w:val="en-US"/>
              </w:rPr>
              <w:t>4</w:t>
            </w: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>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  <w:lang w:val="en-US"/>
              </w:rPr>
            </w:pPr>
          </w:p>
        </w:tc>
      </w:tr>
      <w:tr w:rsidR="005F56EE" w:rsidRPr="00A81FEE" w:rsidTr="00A81FEE">
        <w:trPr>
          <w:trHeight w:val="88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Сильные стороны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1.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2.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3.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4.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Поле СИВ (интенсивный рост)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Поле СИУ (интеграция, совместное предприятие)</w:t>
            </w:r>
          </w:p>
        </w:tc>
      </w:tr>
      <w:tr w:rsidR="005F56EE" w:rsidRPr="00A81FEE" w:rsidTr="00A81FEE">
        <w:trPr>
          <w:trHeight w:val="88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Слабые стороны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1.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2.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3.</w:t>
            </w: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4.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Поле СЛВ (диверсификация, интеграция)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EE" w:rsidRPr="00A81FEE" w:rsidRDefault="005F56EE" w:rsidP="00664610">
            <w:pPr>
              <w:tabs>
                <w:tab w:val="left" w:pos="180"/>
                <w:tab w:val="left" w:pos="224"/>
                <w:tab w:val="left" w:pos="720"/>
              </w:tabs>
              <w:ind w:right="21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A81FEE">
              <w:rPr>
                <w:rFonts w:ascii="Times New Roman" w:hAnsi="Times New Roman" w:cs="Times New Roman"/>
                <w:color w:val="000000"/>
                <w:sz w:val="22"/>
              </w:rPr>
              <w:t xml:space="preserve">  Поле СЛУ (отказ от владения)</w:t>
            </w:r>
          </w:p>
        </w:tc>
      </w:tr>
    </w:tbl>
    <w:p w:rsidR="005F56EE" w:rsidRPr="005F56EE" w:rsidRDefault="005F56EE" w:rsidP="005F56EE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5F56EE" w:rsidRPr="00A81FEE" w:rsidRDefault="00A81FEE" w:rsidP="005F56EE">
      <w:pPr>
        <w:shd w:val="clear" w:color="auto" w:fill="FFFFFF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5F56EE" w:rsidRPr="00A81FEE">
        <w:rPr>
          <w:rFonts w:ascii="Times New Roman" w:hAnsi="Times New Roman" w:cs="Times New Roman"/>
          <w:sz w:val="28"/>
          <w:szCs w:val="28"/>
        </w:rPr>
        <w:t xml:space="preserve">. Матрица </w:t>
      </w:r>
      <w:r w:rsidR="005F56EE" w:rsidRPr="00A81FEE">
        <w:rPr>
          <w:rFonts w:ascii="Times New Roman" w:hAnsi="Times New Roman" w:cs="Times New Roman"/>
          <w:sz w:val="28"/>
          <w:szCs w:val="28"/>
          <w:lang w:val="en-US"/>
        </w:rPr>
        <w:t>SWOT</w:t>
      </w: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FEE">
        <w:rPr>
          <w:rFonts w:ascii="Times New Roman" w:hAnsi="Times New Roman" w:cs="Times New Roman"/>
          <w:sz w:val="28"/>
          <w:szCs w:val="28"/>
        </w:rPr>
        <w:t xml:space="preserve">Для оценки возможностей применяется метод позиционирования каждой конкретной возможности на матрице возможностей. При помощи матрицы возможностей выбираются те возможности, которые произойдут </w:t>
      </w:r>
      <w:r w:rsidRPr="00A81FEE">
        <w:rPr>
          <w:rFonts w:ascii="Times New Roman" w:hAnsi="Times New Roman" w:cs="Times New Roman"/>
          <w:sz w:val="28"/>
          <w:szCs w:val="28"/>
        </w:rPr>
        <w:lastRenderedPageBreak/>
        <w:t xml:space="preserve">с большой долей вероятности и окажут заметное влияние </w:t>
      </w:r>
      <w:r w:rsidR="00A81FEE" w:rsidRPr="00A81FEE">
        <w:rPr>
          <w:rFonts w:ascii="Times New Roman" w:hAnsi="Times New Roman" w:cs="Times New Roman"/>
          <w:sz w:val="28"/>
          <w:szCs w:val="28"/>
        </w:rPr>
        <w:t>на бизнес</w:t>
      </w:r>
      <w:r w:rsidRPr="00A81FEE">
        <w:rPr>
          <w:rFonts w:ascii="Times New Roman" w:hAnsi="Times New Roman" w:cs="Times New Roman"/>
          <w:sz w:val="28"/>
          <w:szCs w:val="28"/>
        </w:rPr>
        <w:t>.</w:t>
      </w:r>
    </w:p>
    <w:p w:rsidR="00A81FEE" w:rsidRDefault="00A81F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81FEE">
        <w:rPr>
          <w:rFonts w:ascii="Times New Roman" w:hAnsi="Times New Roman" w:cs="Times New Roman"/>
          <w:b/>
          <w:i/>
          <w:sz w:val="28"/>
          <w:szCs w:val="28"/>
        </w:rPr>
        <w:t xml:space="preserve">Позиционируйте выделенные Вами на этапе </w:t>
      </w:r>
      <w:r w:rsidRPr="00A81FEE">
        <w:rPr>
          <w:rFonts w:ascii="Times New Roman" w:hAnsi="Times New Roman" w:cs="Times New Roman"/>
          <w:b/>
          <w:i/>
          <w:sz w:val="28"/>
          <w:szCs w:val="28"/>
          <w:lang w:val="en-US"/>
        </w:rPr>
        <w:t>SWOT</w:t>
      </w:r>
      <w:r w:rsidRPr="00A81FEE">
        <w:rPr>
          <w:rFonts w:ascii="Times New Roman" w:hAnsi="Times New Roman" w:cs="Times New Roman"/>
          <w:b/>
          <w:i/>
          <w:sz w:val="28"/>
          <w:szCs w:val="28"/>
        </w:rPr>
        <w:t>-анализа возможности при помощи матрицы возможностей. Сделайте выводы.</w:t>
      </w:r>
    </w:p>
    <w:p w:rsidR="005F56EE" w:rsidRPr="00205EE9" w:rsidRDefault="005F56EE" w:rsidP="005F56EE">
      <w:pPr>
        <w:shd w:val="clear" w:color="auto" w:fill="FFFFFF"/>
        <w:spacing w:line="360" w:lineRule="auto"/>
        <w:ind w:firstLine="708"/>
        <w:jc w:val="righ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57"/>
        <w:gridCol w:w="2061"/>
        <w:gridCol w:w="2312"/>
        <w:gridCol w:w="2265"/>
      </w:tblGrid>
      <w:tr w:rsidR="005F56EE" w:rsidRPr="00A81FEE" w:rsidTr="00664610">
        <w:trPr>
          <w:cantSplit/>
          <w:trHeight w:val="200"/>
          <w:jc w:val="center"/>
        </w:trPr>
        <w:tc>
          <w:tcPr>
            <w:tcW w:w="2825" w:type="dxa"/>
            <w:vMerge w:val="restart"/>
            <w:shd w:val="clear" w:color="auto" w:fill="auto"/>
            <w:vAlign w:val="center"/>
          </w:tcPr>
          <w:p w:rsidR="005F56EE" w:rsidRPr="00A81FEE" w:rsidRDefault="005F56EE" w:rsidP="00664610">
            <w:pPr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sz w:val="22"/>
              </w:rPr>
              <w:t>Вероятность использования возможностей</w:t>
            </w:r>
          </w:p>
        </w:tc>
        <w:tc>
          <w:tcPr>
            <w:tcW w:w="6852" w:type="dxa"/>
            <w:gridSpan w:val="3"/>
            <w:shd w:val="clear" w:color="auto" w:fill="auto"/>
            <w:vAlign w:val="center"/>
          </w:tcPr>
          <w:p w:rsidR="005F56EE" w:rsidRPr="00A81FEE" w:rsidRDefault="005F56EE" w:rsidP="00664610">
            <w:pPr>
              <w:pStyle w:val="1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A81FEE">
              <w:rPr>
                <w:rStyle w:val="a6"/>
                <w:rFonts w:ascii="Times New Roman" w:hAnsi="Times New Roman" w:cs="Times New Roman"/>
                <w:b w:val="0"/>
                <w:bCs w:val="0"/>
                <w:sz w:val="22"/>
                <w:szCs w:val="20"/>
              </w:rPr>
              <w:t>Влияние возможностей на организацию</w:t>
            </w:r>
          </w:p>
        </w:tc>
      </w:tr>
      <w:tr w:rsidR="005F56EE" w:rsidRPr="00A81FEE" w:rsidTr="00664610">
        <w:trPr>
          <w:cantSplit/>
          <w:trHeight w:val="311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5F56EE" w:rsidRPr="00A81FEE" w:rsidRDefault="005F56EE" w:rsidP="00664610">
            <w:pPr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Сильное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Умеренное</w:t>
            </w:r>
          </w:p>
        </w:tc>
        <w:tc>
          <w:tcPr>
            <w:tcW w:w="2350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Малое</w:t>
            </w:r>
          </w:p>
        </w:tc>
      </w:tr>
      <w:tr w:rsidR="005F56EE" w:rsidRPr="00A81FEE" w:rsidTr="00664610">
        <w:trPr>
          <w:trHeight w:val="807"/>
          <w:jc w:val="center"/>
        </w:trPr>
        <w:tc>
          <w:tcPr>
            <w:tcW w:w="2825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Высокая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7"/>
              <w:spacing w:before="0" w:after="0"/>
              <w:jc w:val="center"/>
              <w:rPr>
                <w:rFonts w:eastAsia="Arial Unicode MS"/>
                <w:sz w:val="22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</w:tr>
      <w:tr w:rsidR="005F56EE" w:rsidRPr="00A81FEE" w:rsidTr="00664610">
        <w:trPr>
          <w:trHeight w:val="334"/>
          <w:jc w:val="center"/>
        </w:trPr>
        <w:tc>
          <w:tcPr>
            <w:tcW w:w="2825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Средняя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</w:tr>
      <w:tr w:rsidR="005F56EE" w:rsidRPr="00A81FEE" w:rsidTr="00664610">
        <w:trPr>
          <w:trHeight w:val="335"/>
          <w:jc w:val="center"/>
        </w:trPr>
        <w:tc>
          <w:tcPr>
            <w:tcW w:w="2825" w:type="dxa"/>
            <w:shd w:val="clear" w:color="auto" w:fill="auto"/>
            <w:vAlign w:val="center"/>
          </w:tcPr>
          <w:p w:rsidR="005F56EE" w:rsidRPr="00A81FEE" w:rsidRDefault="005F56EE" w:rsidP="00664610">
            <w:pPr>
              <w:pStyle w:val="6"/>
              <w:tabs>
                <w:tab w:val="left" w:pos="709"/>
              </w:tabs>
              <w:spacing w:before="0" w:after="0"/>
              <w:jc w:val="center"/>
              <w:rPr>
                <w:szCs w:val="20"/>
              </w:rPr>
            </w:pPr>
            <w:r w:rsidRPr="00A81FEE">
              <w:rPr>
                <w:rStyle w:val="a6"/>
                <w:szCs w:val="20"/>
              </w:rPr>
              <w:t>Низкая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376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  <w:tc>
          <w:tcPr>
            <w:tcW w:w="2350" w:type="dxa"/>
            <w:shd w:val="clear" w:color="auto" w:fill="auto"/>
            <w:vAlign w:val="center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sz w:val="22"/>
              </w:rPr>
            </w:pPr>
          </w:p>
        </w:tc>
      </w:tr>
    </w:tbl>
    <w:p w:rsidR="005F56EE" w:rsidRDefault="005F56EE" w:rsidP="005F56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5F56EE" w:rsidRPr="00A81FEE" w:rsidRDefault="005F56EE" w:rsidP="00A81FE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81FEE">
        <w:rPr>
          <w:rFonts w:ascii="Times New Roman" w:hAnsi="Times New Roman" w:cs="Times New Roman"/>
          <w:sz w:val="28"/>
        </w:rPr>
        <w:t>Для оценки угроз применяется метод позиционирования каждой конкретной угрозы на матрице угроз. При помощи матрицы угроз выбираются те события, которые произойдут с большой долей вероятности и окажут заметное влияние на  бизнес.</w:t>
      </w:r>
    </w:p>
    <w:p w:rsidR="005F56EE" w:rsidRPr="00A81FEE" w:rsidRDefault="005F56EE" w:rsidP="00A81FEE">
      <w:pPr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</w:rPr>
      </w:pPr>
      <w:r w:rsidRPr="00A81FEE">
        <w:rPr>
          <w:rFonts w:ascii="Times New Roman" w:hAnsi="Times New Roman" w:cs="Times New Roman"/>
          <w:b/>
          <w:i/>
          <w:sz w:val="28"/>
        </w:rPr>
        <w:t xml:space="preserve">Позиционируйте выделенные Вами на этапе </w:t>
      </w:r>
      <w:r w:rsidRPr="00A81FEE">
        <w:rPr>
          <w:rFonts w:ascii="Times New Roman" w:hAnsi="Times New Roman" w:cs="Times New Roman"/>
          <w:b/>
          <w:i/>
          <w:sz w:val="28"/>
          <w:lang w:val="en-US"/>
        </w:rPr>
        <w:t>SWOT</w:t>
      </w:r>
      <w:r w:rsidRPr="00A81FEE">
        <w:rPr>
          <w:rFonts w:ascii="Times New Roman" w:hAnsi="Times New Roman" w:cs="Times New Roman"/>
          <w:b/>
          <w:i/>
          <w:sz w:val="28"/>
        </w:rPr>
        <w:t xml:space="preserve"> -анализа угрозы при помощи матрицы угроз. Сделайте выводы.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61"/>
        <w:gridCol w:w="1911"/>
        <w:gridCol w:w="1942"/>
        <w:gridCol w:w="1888"/>
        <w:gridCol w:w="1833"/>
      </w:tblGrid>
      <w:tr w:rsidR="005F56EE" w:rsidRPr="00A81FEE" w:rsidTr="005F56EE">
        <w:trPr>
          <w:cantSplit/>
          <w:trHeight w:val="228"/>
          <w:jc w:val="center"/>
        </w:trPr>
        <w:tc>
          <w:tcPr>
            <w:tcW w:w="1861" w:type="dxa"/>
            <w:vMerge w:val="restart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Cs/>
                <w:sz w:val="24"/>
              </w:rPr>
              <w:t>Вероятность реализации угроз</w:t>
            </w:r>
          </w:p>
        </w:tc>
        <w:tc>
          <w:tcPr>
            <w:tcW w:w="7574" w:type="dxa"/>
            <w:gridSpan w:val="4"/>
            <w:shd w:val="clear" w:color="auto" w:fill="auto"/>
          </w:tcPr>
          <w:p w:rsidR="005F56EE" w:rsidRPr="00A81FEE" w:rsidRDefault="005F56EE" w:rsidP="00664610">
            <w:pPr>
              <w:pStyle w:val="1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0"/>
              </w:rPr>
            </w:pPr>
            <w:r w:rsidRPr="00A81FEE"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0"/>
              </w:rPr>
              <w:t>Влияние угроз на организацию</w:t>
            </w:r>
          </w:p>
        </w:tc>
      </w:tr>
      <w:tr w:rsidR="005F56EE" w:rsidRPr="00A81FEE" w:rsidTr="005F56EE">
        <w:trPr>
          <w:cantSplit/>
          <w:trHeight w:val="56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5F56EE" w:rsidRPr="00A81FEE" w:rsidRDefault="005F56EE" w:rsidP="00664610">
            <w:pPr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91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Разрушение</w:t>
            </w:r>
          </w:p>
        </w:tc>
        <w:tc>
          <w:tcPr>
            <w:tcW w:w="1942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Критическое состояние</w:t>
            </w:r>
          </w:p>
        </w:tc>
        <w:tc>
          <w:tcPr>
            <w:tcW w:w="1888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Тяжелое состояние</w:t>
            </w:r>
          </w:p>
        </w:tc>
        <w:tc>
          <w:tcPr>
            <w:tcW w:w="1833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«Легкие ушибы»</w:t>
            </w:r>
          </w:p>
        </w:tc>
      </w:tr>
      <w:tr w:rsidR="005F56EE" w:rsidRPr="00A81FEE" w:rsidTr="005F56EE">
        <w:trPr>
          <w:trHeight w:val="380"/>
          <w:jc w:val="center"/>
        </w:trPr>
        <w:tc>
          <w:tcPr>
            <w:tcW w:w="1861" w:type="dxa"/>
            <w:shd w:val="clear" w:color="auto" w:fill="auto"/>
          </w:tcPr>
          <w:p w:rsidR="005F56EE" w:rsidRPr="00A81FEE" w:rsidRDefault="005F56EE" w:rsidP="00664610">
            <w:pPr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sz w:val="24"/>
              </w:rPr>
              <w:t>Высокая</w:t>
            </w:r>
            <w:r w:rsidRPr="00A81FEE">
              <w:rPr>
                <w:rFonts w:ascii="Times New Roman" w:hAnsi="Times New Roman" w:cs="Times New Roman"/>
                <w:b/>
                <w:i/>
                <w:iCs/>
                <w:sz w:val="24"/>
              </w:rPr>
              <w:t xml:space="preserve"> </w:t>
            </w:r>
          </w:p>
        </w:tc>
        <w:tc>
          <w:tcPr>
            <w:tcW w:w="191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942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833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</w:tr>
      <w:tr w:rsidR="005F56EE" w:rsidRPr="00A81FEE" w:rsidTr="005F56EE">
        <w:trPr>
          <w:trHeight w:val="440"/>
          <w:jc w:val="center"/>
        </w:trPr>
        <w:tc>
          <w:tcPr>
            <w:tcW w:w="186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Средняя</w:t>
            </w:r>
          </w:p>
        </w:tc>
        <w:tc>
          <w:tcPr>
            <w:tcW w:w="191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942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833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</w:tr>
      <w:tr w:rsidR="005F56EE" w:rsidRPr="00A81FEE" w:rsidTr="005F56EE">
        <w:trPr>
          <w:trHeight w:val="420"/>
          <w:jc w:val="center"/>
        </w:trPr>
        <w:tc>
          <w:tcPr>
            <w:tcW w:w="186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4"/>
              </w:rPr>
            </w:pPr>
            <w:r w:rsidRPr="00A81FEE">
              <w:rPr>
                <w:rStyle w:val="a6"/>
                <w:rFonts w:ascii="Times New Roman" w:eastAsiaTheme="minorEastAsia" w:hAnsi="Times New Roman" w:cs="Times New Roman"/>
                <w:b/>
                <w:bCs/>
                <w:sz w:val="24"/>
              </w:rPr>
              <w:t>Низкая</w:t>
            </w:r>
          </w:p>
        </w:tc>
        <w:tc>
          <w:tcPr>
            <w:tcW w:w="1911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942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5F56EE" w:rsidRPr="00A81FEE" w:rsidRDefault="005F56EE" w:rsidP="00664610">
            <w:pPr>
              <w:pStyle w:val="9"/>
              <w:spacing w:before="0" w:after="0"/>
              <w:rPr>
                <w:rFonts w:ascii="Times New Roman" w:eastAsia="Arial Unicode MS" w:hAnsi="Times New Roman" w:cs="Times New Roman"/>
                <w:sz w:val="24"/>
                <w:szCs w:val="20"/>
              </w:rPr>
            </w:pPr>
          </w:p>
        </w:tc>
        <w:tc>
          <w:tcPr>
            <w:tcW w:w="1833" w:type="dxa"/>
            <w:shd w:val="clear" w:color="auto" w:fill="auto"/>
          </w:tcPr>
          <w:p w:rsidR="005F56EE" w:rsidRPr="00A81FEE" w:rsidRDefault="005F56EE" w:rsidP="00664610">
            <w:pPr>
              <w:tabs>
                <w:tab w:val="left" w:pos="709"/>
              </w:tabs>
              <w:jc w:val="center"/>
              <w:rPr>
                <w:rFonts w:ascii="Times New Roman" w:eastAsia="Arial Unicode MS" w:hAnsi="Times New Roman" w:cs="Times New Roman"/>
                <w:i/>
                <w:iCs/>
                <w:sz w:val="24"/>
              </w:rPr>
            </w:pPr>
          </w:p>
        </w:tc>
      </w:tr>
    </w:tbl>
    <w:p w:rsidR="00A81FEE" w:rsidRDefault="00A81FEE" w:rsidP="005F56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A81FEE" w:rsidRDefault="00A81FEE" w:rsidP="005F56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5F56EE" w:rsidRDefault="005F56EE" w:rsidP="005F56EE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C0C08">
        <w:rPr>
          <w:rFonts w:ascii="Times New Roman" w:hAnsi="Times New Roman" w:cs="Times New Roman"/>
        </w:rPr>
        <w:lastRenderedPageBreak/>
        <w:t xml:space="preserve">Выводы: </w:t>
      </w: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A81FEE" w:rsidRPr="005C0C08" w:rsidRDefault="00A81FEE" w:rsidP="00A81FE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</w:pP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t>На пересечении разделов образуются четыре поля: «СИВ» (сила и возмож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>ности); «СИУ» (сила и угрозы); «СЛВ» (слабость и возможность); «СЛУ» (сла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>бость и угрозы). На каждом из дан</w:t>
      </w:r>
      <w:bookmarkStart w:id="0" w:name="_GoBack"/>
      <w:bookmarkEnd w:id="0"/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t>ных полей исследователь должен рассмот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 xml:space="preserve">реть все возможные парные комбинации и выделить те, которые должны быть учтены при разработке стратегии поведения организации. </w:t>
      </w:r>
    </w:p>
    <w:p w:rsidR="005F56EE" w:rsidRPr="00A81FEE" w:rsidRDefault="005F56EE" w:rsidP="00A81FE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t>В отношении тех пар, которые были выбраны с поля «СИВ», следует разрабатывать стратегию по использованию сильных сторон организации для того, чтобы получить от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>дачу от возможностей, которые появились во внешней среде. Для тех пар, которые оказались на поле «СЛВ», стратегия должна быть построена таким образом, чтобы за счет появившихся возможностей попытаться преодолеть имеющиеся в организации слабости. Если пара находится на поле «СИУ», то стратегия должна предполагать использование силы организации для устране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>ния угроз. Наконец, для пар, находящихся на поле «СЛУ», организация дол</w:t>
      </w:r>
      <w:r w:rsidRPr="00A81FEE">
        <w:rPr>
          <w:rStyle w:val="a6"/>
          <w:rFonts w:ascii="Times New Roman" w:eastAsiaTheme="minorEastAsia" w:hAnsi="Times New Roman" w:cs="Times New Roman"/>
          <w:i w:val="0"/>
          <w:iCs w:val="0"/>
          <w:sz w:val="28"/>
        </w:rPr>
        <w:softHyphen/>
        <w:t>жна выработать такую стратегию, которая позволила бы ей как избавиться от слабостей, так и попытаться предотвратить нависшую над ней угрозу.</w:t>
      </w:r>
    </w:p>
    <w:p w:rsidR="005F56EE" w:rsidRDefault="005F56EE" w:rsidP="005F56EE"/>
    <w:sectPr w:rsidR="005F56EE" w:rsidSect="0057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71933"/>
    <w:multiLevelType w:val="hybridMultilevel"/>
    <w:tmpl w:val="FB52401C"/>
    <w:lvl w:ilvl="0" w:tplc="E5E41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825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EC19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889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640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E684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26E5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66E8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6CCB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6EE"/>
    <w:rsid w:val="003F290E"/>
    <w:rsid w:val="005144E7"/>
    <w:rsid w:val="00523C55"/>
    <w:rsid w:val="00576650"/>
    <w:rsid w:val="005F56EE"/>
    <w:rsid w:val="007568EC"/>
    <w:rsid w:val="00A81FEE"/>
    <w:rsid w:val="00D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FD9A"/>
  <w15:docId w15:val="{FBB1BCD5-E46B-4EBE-9D91-9DCDC367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5F56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qFormat/>
    <w:rsid w:val="007568E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7568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7568E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8E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68E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7568EC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rsid w:val="007568E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link w:val="80"/>
    <w:uiPriority w:val="9"/>
    <w:semiHidden/>
    <w:unhideWhenUsed/>
    <w:qFormat/>
    <w:rsid w:val="007568E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qFormat/>
    <w:rsid w:val="005F56EE"/>
    <w:pPr>
      <w:spacing w:before="240" w:after="60"/>
      <w:outlineLvl w:val="8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68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568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568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568E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568E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7568E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7568E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7568EC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7568E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7568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7568EC"/>
    <w:rPr>
      <w:b/>
      <w:bCs/>
    </w:rPr>
  </w:style>
  <w:style w:type="character" w:styleId="a6">
    <w:name w:val="Emphasis"/>
    <w:basedOn w:val="a0"/>
    <w:qFormat/>
    <w:rsid w:val="007568EC"/>
    <w:rPr>
      <w:i/>
      <w:iCs/>
    </w:rPr>
  </w:style>
  <w:style w:type="paragraph" w:styleId="a7">
    <w:name w:val="List Paragraph"/>
    <w:basedOn w:val="a"/>
    <w:uiPriority w:val="34"/>
    <w:qFormat/>
    <w:rsid w:val="007568EC"/>
    <w:pPr>
      <w:ind w:left="708"/>
    </w:pPr>
  </w:style>
  <w:style w:type="character" w:customStyle="1" w:styleId="90">
    <w:name w:val="Заголовок 9 Знак"/>
    <w:basedOn w:val="a0"/>
    <w:link w:val="9"/>
    <w:rsid w:val="005F56EE"/>
    <w:rPr>
      <w:rFonts w:ascii="Arial" w:hAnsi="Arial" w:cs="Arial"/>
      <w:sz w:val="22"/>
      <w:szCs w:val="22"/>
    </w:rPr>
  </w:style>
  <w:style w:type="paragraph" w:styleId="a8">
    <w:name w:val="Normal (Web)"/>
    <w:basedOn w:val="a"/>
    <w:rsid w:val="005F56EE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Times New Roman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612</Words>
  <Characters>3495</Characters>
  <Application>Microsoft Office Word</Application>
  <DocSecurity>0</DocSecurity>
  <Lines>29</Lines>
  <Paragraphs>8</Paragraphs>
  <ScaleCrop>false</ScaleCrop>
  <Company>TOSHIBA</Company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Маюша</cp:lastModifiedBy>
  <cp:revision>2</cp:revision>
  <dcterms:created xsi:type="dcterms:W3CDTF">2015-08-18T07:58:00Z</dcterms:created>
  <dcterms:modified xsi:type="dcterms:W3CDTF">2016-09-07T06:28:00Z</dcterms:modified>
</cp:coreProperties>
</file>