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1" w:color="auto"/>
        </w:pBdr>
        <w:spacing w:lineRule="auto" w:line="360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ергообеспечени</w:t>
      </w:r>
      <w:r>
        <w:rPr>
          <w:i/>
          <w:sz w:val="28"/>
          <w:szCs w:val="28"/>
        </w:rPr>
        <w:t>е предприятий и электротехнологии»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32"/>
          <w:szCs w:val="32"/>
          <w:u w:val="wave"/>
        </w:rPr>
        <w:t>ОТЧЁТ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00"/>
        <w:jc w:val="center"/>
        <w:rPr>
          <w:sz w:val="32"/>
          <w:szCs w:val="32"/>
        </w:rPr>
      </w:pPr>
      <w:r>
        <w:rPr>
          <w:b/>
          <w:sz w:val="32"/>
          <w:szCs w:val="32"/>
          <w:u w:val="wave"/>
        </w:rPr>
        <w:t>№</w:t>
      </w:r>
      <w:r>
        <w:rPr>
          <w:b/>
          <w:sz w:val="32"/>
          <w:szCs w:val="32"/>
          <w:u w:val="wave"/>
        </w:rPr>
        <w:t>1</w:t>
      </w:r>
      <w:r>
        <w:rPr>
          <w:sz w:val="32"/>
          <w:szCs w:val="32"/>
        </w:rPr>
        <w:t xml:space="preserve"> </w:t>
      </w:r>
    </w:p>
    <w:p>
      <w:pPr>
        <w:pStyle w:val="style0"/>
        <w:spacing w:lineRule="auto" w:line="300"/>
        <w:jc w:val="center"/>
        <w:rPr>
          <w:sz w:val="32"/>
          <w:szCs w:val="32"/>
        </w:rPr>
      </w:pPr>
      <w:r>
        <w:rPr>
          <w:sz w:val="32"/>
          <w:szCs w:val="32"/>
        </w:rPr>
        <w:t>«Исследование</w:t>
      </w:r>
      <w:r>
        <w:rPr>
          <w:sz w:val="32"/>
          <w:szCs w:val="32"/>
        </w:rPr>
        <w:t xml:space="preserve"> энергетики процесса разделения жидкостей в поле действия центробежных сил</w:t>
      </w:r>
      <w:r>
        <w:rPr>
          <w:sz w:val="32"/>
          <w:szCs w:val="32"/>
        </w:rPr>
        <w:t>»</w:t>
      </w:r>
    </w:p>
    <w:p>
      <w:pPr>
        <w:pStyle w:val="style0"/>
        <w:spacing w:lineRule="auto" w:line="300"/>
        <w:jc w:val="center"/>
        <w:rPr>
          <w:sz w:val="32"/>
          <w:szCs w:val="32"/>
        </w:rPr>
      </w:pPr>
    </w:p>
    <w:p>
      <w:pPr>
        <w:pStyle w:val="style0"/>
        <w:spacing w:lineRule="auto" w:line="300"/>
        <w:rPr>
          <w:sz w:val="28"/>
          <w:szCs w:val="28"/>
        </w:rPr>
      </w:pPr>
    </w:p>
    <w:p>
      <w:pPr>
        <w:pStyle w:val="style4102"/>
        <w:numPr>
          <w:ilvl w:val="0"/>
          <w:numId w:val="0"/>
        </w:numPr>
        <w:spacing w:before="0" w:beforeAutospacing="false" w:after="0" w:afterAutospacing="false" w:lineRule="auto" w:line="324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</w:t>
      </w:r>
      <w:r>
        <w:rPr>
          <w:rStyle w:val="style4102"/>
          <w:sz w:val="28"/>
          <w:szCs w:val="28"/>
        </w:rPr>
        <w:t xml:space="preserve"> </w:t>
      </w:r>
      <w:r>
        <w:rPr>
          <w:sz w:val="28"/>
          <w:szCs w:val="28"/>
        </w:rPr>
        <w:t>Ознакомление с устройством и принципом действия отстойной центрифуги периодического принципа действия. Расчёт центробежной силы, фактора разделения, время центрифугирования, производительности, расход энергии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валу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центрифуги,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прочих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величин,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данный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процесс.</w:t>
      </w:r>
    </w:p>
    <w:p>
      <w:pPr>
        <w:pStyle w:val="style0"/>
        <w:spacing w:lineRule="auto" w:line="324"/>
        <w:jc w:val="both"/>
        <w:rPr>
          <w:rStyle w:val="style4097"/>
          <w:sz w:val="28"/>
          <w:szCs w:val="28"/>
        </w:rPr>
      </w:pPr>
    </w:p>
    <w:p>
      <w:pPr>
        <w:pStyle w:val="style0"/>
        <w:spacing w:lineRule="auto" w: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Поясняющие рисунки.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Общий вид</w:t>
      </w:r>
      <w:r>
        <w:rPr>
          <w:sz w:val="28"/>
          <w:szCs w:val="28"/>
          <w:u w:val="single"/>
        </w:rPr>
        <w:t xml:space="preserve"> и основные эл-</w:t>
      </w:r>
      <w:r>
        <w:rPr>
          <w:sz w:val="28"/>
          <w:szCs w:val="28"/>
          <w:u w:val="single"/>
        </w:rPr>
        <w:t>ты конструкции</w:t>
      </w:r>
      <w:r>
        <w:rPr>
          <w:sz w:val="28"/>
          <w:szCs w:val="28"/>
          <w:u w:val="single"/>
        </w:rPr>
        <w:t xml:space="preserve"> центрифуги</w:t>
      </w:r>
      <w:r>
        <w:rPr>
          <w:sz w:val="28"/>
          <w:szCs w:val="28"/>
          <w:u w:val="single"/>
        </w:rPr>
        <w:t>:</w:t>
      </w:r>
    </w:p>
    <w:p>
      <w:pPr>
        <w:pStyle w:val="style0"/>
        <w:spacing w:before="240" w:after="120" w:lineRule="auto" w:line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625475</wp:posOffset>
            </wp:positionH>
            <wp:positionV relativeFrom="paragraph">
              <wp:posOffset>157480</wp:posOffset>
            </wp:positionV>
            <wp:extent cx="4114800" cy="2571115"/>
            <wp:effectExtent l="0" t="0" r="0" b="0"/>
            <wp:wrapSquare wrapText="bothSides"/>
            <wp:docPr id="1027" name="Рисунок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14800" cy="25711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before="480" w:lineRule="auto" w:line="360"/>
        <w:jc w:val="center"/>
        <w:rPr>
          <w:sz w:val="28"/>
          <w:szCs w:val="28"/>
          <w:u w:val="single"/>
        </w:rPr>
      </w:pPr>
    </w:p>
    <w:p>
      <w:pPr>
        <w:pStyle w:val="style0"/>
        <w:spacing w:before="480" w:lineRule="auto" w:line="360"/>
        <w:jc w:val="center"/>
        <w:rPr>
          <w:sz w:val="28"/>
          <w:szCs w:val="28"/>
          <w:u w:val="single"/>
        </w:rPr>
      </w:pPr>
    </w:p>
    <w:p>
      <w:pPr>
        <w:pStyle w:val="style0"/>
        <w:spacing w:before="480" w:lineRule="auto" w:line="360"/>
        <w:jc w:val="center"/>
        <w:rPr>
          <w:sz w:val="28"/>
          <w:szCs w:val="28"/>
          <w:u w:val="single"/>
        </w:rPr>
      </w:pPr>
    </w:p>
    <w:p>
      <w:pPr>
        <w:pStyle w:val="style0"/>
        <w:spacing w:before="480" w:lineRule="auto" w:line="360"/>
        <w:jc w:val="center"/>
        <w:rPr>
          <w:sz w:val="28"/>
          <w:szCs w:val="28"/>
          <w:u w:val="single"/>
        </w:rPr>
      </w:pPr>
    </w:p>
    <w:p>
      <w:pPr>
        <w:pStyle w:val="style0"/>
        <w:spacing w:before="480"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№ 1 — Ценрифуга</w:t>
      </w:r>
    </w:p>
    <w:p>
      <w:pPr>
        <w:pStyle w:val="style0"/>
        <w:spacing w:before="480" w:after="120"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Расчётные ф-лы, используемые при выполнении данной лабораторной работы</w:t>
      </w:r>
      <w:r>
        <w:rPr>
          <w:sz w:val="28"/>
          <w:szCs w:val="28"/>
          <w:u w:val="single"/>
        </w:rPr>
        <w:t>:</w:t>
      </w:r>
    </w:p>
    <w:p>
      <w:pPr>
        <w:pStyle w:val="style4103"/>
        <w:spacing w:after="0" w:lineRule="auto" w:line="324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процесса осаждения в поле действия центробежных сил:</w:t>
      </w:r>
    </w:p>
    <w:p>
      <w:pPr>
        <w:pStyle w:val="style4103"/>
        <w:spacing w:after="0" w:lineRule="auto" w:line="324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noProof/>
          <w:position w:val="-30"/>
          <w:sz w:val="28"/>
          <w:szCs w:val="28"/>
        </w:rPr>
        <w:object>
          <v:shape id="1029" type="#_x0000_t75" filled="f" stroked="f" style="margin-left:0.0pt;margin-top:0.0pt;width:125.55pt;height:35.15pt;mso-wrap-distance-left:0.0pt;mso-wrap-distance-right:0.0pt;visibility:visible;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29" DrawAspect="Content" ObjectID="0" r:id="rId4"/>
        </w:object>
      </w:r>
      <w:r>
        <w:rPr>
          <w:rFonts w:ascii="Times New Roman" w:hAnsi="Times New Roman"/>
          <w:noProof/>
          <w:position w:val="-3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(1)</w:t>
      </w:r>
    </w:p>
    <w:p>
      <w:pPr>
        <w:pStyle w:val="style4103"/>
        <w:spacing w:after="0" w:lineRule="auto" w:line="32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диаметр частицы; </w:t>
      </w:r>
      <w:r>
        <w:rPr>
          <w:rFonts w:ascii="Times New Roman" w:hAnsi="Times New Roman"/>
          <w:sz w:val="28"/>
          <w:szCs w:val="28"/>
        </w:rPr>
        <w:t>µ - коэффицие</w:t>
      </w:r>
      <w:r>
        <w:rPr>
          <w:rFonts w:ascii="Times New Roman" w:hAnsi="Times New Roman"/>
          <w:sz w:val="28"/>
          <w:szCs w:val="28"/>
        </w:rPr>
        <w:t xml:space="preserve">нт динамической вязкости среды; </w:t>
      </w:r>
      <w:r>
        <w:rPr>
          <w:rFonts w:ascii="Times New Roman" w:hAnsi="Times New Roman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  <w:vertAlign w:val="subscript"/>
        </w:rPr>
        <w:t xml:space="preserve">ч </w:t>
      </w:r>
      <w:r>
        <w:rPr>
          <w:rFonts w:ascii="Times New Roman" w:hAnsi="Times New Roman"/>
          <w:sz w:val="28"/>
          <w:szCs w:val="28"/>
        </w:rPr>
        <w:t xml:space="preserve">– плотность частицы;  </w:t>
      </w:r>
      <w:r>
        <w:rPr>
          <w:rFonts w:ascii="Times New Roman" w:hAnsi="Times New Roman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– плотно</w:t>
      </w:r>
      <w:r>
        <w:rPr>
          <w:rFonts w:ascii="Times New Roman" w:hAnsi="Times New Roman"/>
          <w:sz w:val="28"/>
          <w:szCs w:val="28"/>
        </w:rPr>
        <w:t xml:space="preserve">сть среды; </w:t>
      </w:r>
      <w:r>
        <w:rPr>
          <w:rFonts w:ascii="Times New Roman" w:hAnsi="Times New Roman"/>
          <w:sz w:val="28"/>
          <w:szCs w:val="28"/>
        </w:rPr>
        <w:t>ω – угл</w:t>
      </w:r>
      <w:r>
        <w:rPr>
          <w:rFonts w:ascii="Times New Roman" w:hAnsi="Times New Roman"/>
          <w:sz w:val="28"/>
          <w:szCs w:val="28"/>
        </w:rPr>
        <w:t xml:space="preserve">овая скорость вращения частицы;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– радиусы вращения внутренней и наружной поверхностей слоя жидкости.</w:t>
      </w:r>
    </w:p>
    <w:p>
      <w:pPr>
        <w:pStyle w:val="style4103"/>
        <w:spacing w:after="0" w:lineRule="auto" w:line="324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затрачиваемая на сообщение барабану необходимой скорости:</w:t>
      </w:r>
    </w:p>
    <w:p>
      <w:pPr>
        <w:pStyle w:val="style4103"/>
        <w:spacing w:after="0" w:lineRule="auto" w:line="324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  <w:object>
          <v:shape id="1031" type="#_x0000_t75" filled="f" stroked="f" style="margin-left:0.0pt;margin-top:0.0pt;width:96.0pt;height:33.0pt;mso-wrap-distance-left:0.0pt;mso-wrap-distance-right:0.0pt;visibility:visible;">
            <v:imagedata r:id="rId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1" DrawAspect="Content" ObjectID="0" r:id="rId6"/>
        </w:object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(2)</w:t>
      </w:r>
    </w:p>
    <w:p>
      <w:pPr>
        <w:pStyle w:val="style4103"/>
        <w:spacing w:after="0" w:lineRule="auto" w:line="32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– масса вращающихся частей центрифуги, кг.</w:t>
      </w:r>
    </w:p>
    <w:p>
      <w:pPr>
        <w:pStyle w:val="style4103"/>
        <w:spacing w:after="0" w:lineRule="auto" w:line="324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Угловая скорость:</w:t>
      </w:r>
    </w:p>
    <w:p>
      <w:pPr>
        <w:pStyle w:val="style4103"/>
        <w:spacing w:after="0" w:lineRule="auto" w:line="324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noProof/>
          <w:position w:val="-24"/>
          <w:sz w:val="28"/>
          <w:szCs w:val="28"/>
        </w:rPr>
        <w:object>
          <v:shape id="1033" type="#_x0000_t75" filled="f" stroked="f" style="margin-left:0.0pt;margin-top:0.0pt;width:63.45pt;height:30.85pt;mso-wrap-distance-left:0.0pt;mso-wrap-distance-right:0.0pt;visibility:visible;">
            <v:imagedata r:id="rId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3" DrawAspect="Content" ObjectID="0" r:id="rId8"/>
        </w:object>
      </w:r>
      <w:r>
        <w:rPr>
          <w:rFonts w:ascii="Times New Roman" w:hAnsi="Times New Roman"/>
          <w:noProof/>
          <w:position w:val="-24"/>
          <w:sz w:val="28"/>
          <w:szCs w:val="28"/>
        </w:rPr>
      </w:r>
      <w:r>
        <w:rPr>
          <w:rFonts w:ascii="Times New Roman" w:hAnsi="Times New Roman"/>
          <w:position w:val="-24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(3)</w:t>
      </w:r>
    </w:p>
    <w:p>
      <w:pPr>
        <w:pStyle w:val="style0"/>
        <w:spacing w:lineRule="auto" w:line="324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оборотов вала центрифуги (частота вращения), Об</w:t>
      </w:r>
      <w:r>
        <w:rPr>
          <w:sz w:val="28"/>
          <w:szCs w:val="28"/>
        </w:rPr>
        <w:t>/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.</w:t>
      </w:r>
    </w:p>
    <w:p>
      <w:pPr>
        <w:pStyle w:val="style0"/>
        <w:spacing w:before="120"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Мощность, необходимая для вращения барабана: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  <w:object>
          <v:shape id="1035" type="#_x0000_t75" filled="f" stroked="f" style="margin-left:0.0pt;margin-top:0.0pt;width:90.0pt;height:32.15pt;mso-wrap-distance-left:0.0pt;mso-wrap-distance-right:0.0pt;visibility:visible;">
            <v:imagedata r:id="rId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5" DrawAspect="Content" ObjectID="0" r:id="rId10"/>
        </w:object>
      </w:r>
      <w:r>
        <w:rPr>
          <w:noProof/>
          <w:position w:val="-24"/>
          <w:sz w:val="28"/>
          <w:szCs w:val="28"/>
        </w:rPr>
      </w:r>
      <w:r>
        <w:rPr>
          <w:position w:val="-24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(4)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Центробежное ускорение: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  <w:object>
          <v:shape id="1037" type="#_x0000_t75" filled="f" stroked="f" style="margin-left:0.0pt;margin-top:0.0pt;width:96.0pt;height:20.15pt;mso-wrap-distance-left:0.0pt;mso-wrap-distance-right:0.0pt;visibility:visible;">
            <v:imagedata r:id="rId1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7" DrawAspect="Content" ObjectID="0" r:id="rId12"/>
        </w:object>
      </w:r>
      <w:r>
        <w:rPr>
          <w:noProof/>
          <w:position w:val="-14"/>
          <w:sz w:val="28"/>
          <w:szCs w:val="28"/>
        </w:rPr>
      </w:r>
      <w:r>
        <w:rPr>
          <w:position w:val="-14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(5)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 затрачиваемая на сообщение кинетической энергии </w:t>
      </w:r>
      <w:r>
        <w:rPr>
          <w:sz w:val="28"/>
          <w:szCs w:val="28"/>
        </w:rPr>
        <w:t>эмульсии</w:t>
      </w:r>
      <w:r>
        <w:rPr>
          <w:sz w:val="28"/>
          <w:szCs w:val="28"/>
        </w:rPr>
        <w:t>, поступающей на разделение: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  <w:object>
          <v:shape id="1039" type="#_x0000_t75" filled="f" stroked="f" style="margin-left:0.0pt;margin-top:0.0pt;width:129.0pt;height:33.0pt;mso-wrap-distance-left:0.0pt;mso-wrap-distance-right:0.0pt;visibility:visible;">
            <v:imagedata r:id="rId1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39" DrawAspect="Content" ObjectID="0" r:id="rId14"/>
        </w:object>
      </w:r>
      <w:r>
        <w:rPr>
          <w:noProof/>
          <w:position w:val="-24"/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(6)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 xml:space="preserve"> – масса загруженной суспензии, кг.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Мощность, необходимая на со</w:t>
      </w:r>
      <w:r>
        <w:rPr>
          <w:sz w:val="28"/>
          <w:szCs w:val="28"/>
        </w:rPr>
        <w:t>общение кинетической энергии эмульсии</w:t>
      </w:r>
      <w:r>
        <w:rPr>
          <w:sz w:val="28"/>
          <w:szCs w:val="28"/>
        </w:rPr>
        <w:t>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  <w:object>
          <v:shape id="1041" type="#_x0000_t75" filled="f" stroked="f" style="margin-left:0.0pt;margin-top:0.0pt;width:95.15pt;height:33.85pt;mso-wrap-distance-left:0.0pt;mso-wrap-distance-right:0.0pt;visibility:visible;">
            <v:imagedata r:id="rId1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1" DrawAspect="Content" ObjectID="0" r:id="rId16"/>
        </w:object>
      </w:r>
      <w:r>
        <w:rPr>
          <w:noProof/>
          <w:position w:val="-28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(7)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>где: η – коэффициент, учитывающий дополнительный расх</w:t>
      </w:r>
      <w:r>
        <w:rPr>
          <w:sz w:val="28"/>
          <w:szCs w:val="28"/>
        </w:rPr>
        <w:t>од энергии на перемешивание эмульсии</w:t>
      </w:r>
      <w:r>
        <w:rPr>
          <w:sz w:val="28"/>
          <w:szCs w:val="28"/>
        </w:rPr>
        <w:t xml:space="preserve"> в барабане (≈0,8)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Мощность, необходимая на преодоление трения в подшипниках: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  <w:object>
          <v:shape id="1043" type="#_x0000_t75" filled="f" stroked="f" style="margin-left:0.0pt;margin-top:0.0pt;width:92.15pt;height:32.15pt;mso-wrap-distance-left:0.0pt;mso-wrap-distance-right:0.0pt;visibility:visible;">
            <v:imagedata r:id="rId1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3" DrawAspect="Content" ObjectID="0" r:id="rId18"/>
        </w:object>
      </w:r>
      <w:r>
        <w:rPr>
          <w:noProof/>
          <w:position w:val="-24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(8)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    </w:t>
      </w:r>
      <w:r>
        <w:rPr>
          <w:sz w:val="28"/>
          <w:szCs w:val="28"/>
        </w:rPr>
        <w:t>(9) – масса вращающихся ча</w:t>
      </w:r>
      <w:r>
        <w:rPr>
          <w:sz w:val="28"/>
          <w:szCs w:val="28"/>
        </w:rPr>
        <w:t>стей центрифуги и эмульсии</w:t>
      </w:r>
      <w:r>
        <w:rPr>
          <w:sz w:val="28"/>
          <w:szCs w:val="28"/>
        </w:rPr>
        <w:t>, кг;</w:t>
      </w:r>
      <w:r>
        <w:rPr>
          <w:sz w:val="28"/>
          <w:szCs w:val="28"/>
        </w:rPr>
        <w:br/>
      </w:r>
      <w:r>
        <w:rPr>
          <w:sz w:val="28"/>
          <w:szCs w:val="28"/>
        </w:rPr>
        <w:t>µ=0,3 – коэффициент трения.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Окружная скорость на поверхности шейки вала центрифуги: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  <w:object>
          <v:shape id="1045" type="#_x0000_t75" filled="f" stroked="f" style="margin-left:0.0pt;margin-top:0.0pt;width:84.0pt;height:32.15pt;mso-wrap-distance-left:0.0pt;mso-wrap-distance-right:0.0pt;visibility:visible;">
            <v:imagedata r:id="rId1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5" DrawAspect="Content" ObjectID="0" r:id="rId20"/>
        </w:object>
      </w:r>
      <w:r>
        <w:rPr>
          <w:noProof/>
          <w:position w:val="-24"/>
          <w:sz w:val="28"/>
          <w:szCs w:val="28"/>
        </w:rPr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(10)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– диаметр шейки вала, м.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Мощность, расходуемая на преодоление трения барабана о воздух: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</w:r>
      <w:r>
        <w:rPr>
          <w:noProof/>
          <w:position w:val="-10"/>
          <w:sz w:val="28"/>
          <w:szCs w:val="28"/>
        </w:rPr>
        <w:object>
          <v:shape id="1047" type="#_x0000_t75" filled="f" stroked="f" style="margin-left:0.0pt;margin-top:0.0pt;width:140.15pt;height:18.0pt;mso-wrap-distance-left:0.0pt;mso-wrap-distance-right:0.0pt;visibility:visible;">
            <v:imagedata r:id="rId2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7" DrawAspect="Content" ObjectID="0" r:id="rId22"/>
        </w:object>
      </w:r>
      <w:r>
        <w:rPr>
          <w:noProof/>
          <w:position w:val="-10"/>
          <w:sz w:val="28"/>
          <w:szCs w:val="28"/>
        </w:rPr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(11)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>где: Н – высота барабана, м;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диаметр барабана, м.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Максимальная расчётная мощность на валу центрифуги: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  <w:object>
          <v:shape id="1049" type="#_x0000_t75" filled="f" stroked="f" style="margin-left:0.0pt;margin-top:0.0pt;width:155.15pt;height:18.0pt;mso-wrap-distance-left:0.0pt;mso-wrap-distance-right:0.0pt;visibility:visible;">
            <v:imagedata r:id="rId2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49" DrawAspect="Content" ObjectID="0" r:id="rId24"/>
        </w:object>
      </w:r>
      <w:r>
        <w:rPr>
          <w:noProof/>
          <w:position w:val="-12"/>
          <w:sz w:val="28"/>
          <w:szCs w:val="28"/>
        </w:rPr>
      </w:r>
      <w:r>
        <w:rPr>
          <w:position w:val="-12"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(12)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Расход энергии в рабочий период: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</w:r>
      <w:r>
        <w:rPr>
          <w:noProof/>
          <w:position w:val="-24"/>
          <w:sz w:val="28"/>
          <w:szCs w:val="28"/>
        </w:rPr>
        <w:object>
          <v:shape id="1051" type="#_x0000_t75" filled="f" stroked="f" style="margin-left:0.0pt;margin-top:0.0pt;width:149.15pt;height:30.85pt;mso-wrap-distance-left:0.0pt;mso-wrap-distance-right:0.0pt;visibility:visible;">
            <v:imagedata r:id="rId2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1" DrawAspect="Content" ObjectID="0" r:id="rId26"/>
        </w:object>
      </w:r>
      <w:r>
        <w:rPr>
          <w:noProof/>
          <w:position w:val="-24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(13)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изводительность центрифуги по эмульсии</w:t>
      </w:r>
      <w:r>
        <w:rPr>
          <w:sz w:val="28"/>
          <w:szCs w:val="28"/>
        </w:rPr>
        <w:t>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</w:r>
      <w:r>
        <w:rPr>
          <w:noProof/>
          <w:position w:val="-14"/>
          <w:sz w:val="28"/>
          <w:szCs w:val="28"/>
        </w:rPr>
        <w:object>
          <v:shape id="1053" type="#_x0000_t75" filled="f" stroked="f" style="margin-left:0.0pt;margin-top:0.0pt;width:147.85pt;height:20.15pt;mso-wrap-distance-left:0.0pt;mso-wrap-distance-right:0.0pt;visibility:visible;">
            <v:imagedata r:id="rId2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3" DrawAspect="Content" ObjectID="0" r:id="rId28"/>
        </w:object>
      </w:r>
      <w:r>
        <w:rPr>
          <w:noProof/>
          <w:position w:val="-14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(14)</w:t>
      </w:r>
    </w:p>
    <w:p>
      <w:pPr>
        <w:pStyle w:val="style0"/>
        <w:spacing w:lineRule="auto" w:line="3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(15)</w:t>
      </w:r>
    </w:p>
    <w:p>
      <w:pPr>
        <w:pStyle w:val="style0"/>
        <w:spacing w:lineRule="auto" w:line="336"/>
        <w:jc w:val="right"/>
        <w:rPr>
          <w:sz w:val="28"/>
          <w:szCs w:val="28"/>
        </w:rPr>
      </w:pPr>
      <w:r>
        <w:rPr>
          <w:noProof/>
          <w:position w:val="-10"/>
          <w:sz w:val="28"/>
          <w:szCs w:val="28"/>
          <w:lang w:val="en-US"/>
        </w:rPr>
      </w:r>
      <w:r>
        <w:rPr>
          <w:noProof/>
          <w:position w:val="-10"/>
          <w:sz w:val="28"/>
          <w:szCs w:val="28"/>
          <w:lang w:val="en-US"/>
        </w:rPr>
      </w:r>
      <w:r>
        <w:rPr>
          <w:noProof/>
          <w:position w:val="-10"/>
          <w:sz w:val="28"/>
          <w:szCs w:val="28"/>
          <w:lang w:val="en-US"/>
        </w:rPr>
      </w:r>
      <w:r>
        <w:rPr>
          <w:noProof/>
          <w:position w:val="-10"/>
          <w:sz w:val="28"/>
          <w:szCs w:val="28"/>
          <w:lang w:val="en-US"/>
        </w:rPr>
        <w:object>
          <v:shape id="1055" type="#_x0000_t75" filled="f" stroked="f" style="margin-left:0.0pt;margin-top:0.0pt;width:48.45pt;height:17.15pt;mso-wrap-distance-left:0.0pt;mso-wrap-distance-right:0.0pt;visibility:visible;">
            <v:imagedata r:id="rId2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5" DrawAspect="Content" ObjectID="0" r:id="rId30"/>
        </w:object>
      </w:r>
      <w:r>
        <w:rPr>
          <w:noProof/>
          <w:position w:val="-10"/>
          <w:sz w:val="28"/>
          <w:szCs w:val="28"/>
          <w:lang w:val="en-US"/>
        </w:rPr>
      </w:r>
      <w:r>
        <w:rPr>
          <w:sz w:val="28"/>
          <w:szCs w:val="28"/>
        </w:rPr>
        <w:t xml:space="preserve">, м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длина пути осаждения;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(16)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=0,9 – коэффициент эффективности разделения.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Скорость свободного гравитационного осаждения твёрдых частиц: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</w:r>
      <w:r>
        <w:rPr>
          <w:noProof/>
          <w:position w:val="-32"/>
          <w:sz w:val="28"/>
          <w:szCs w:val="28"/>
        </w:rPr>
      </w:r>
      <w:r>
        <w:rPr>
          <w:noProof/>
          <w:position w:val="-32"/>
          <w:sz w:val="28"/>
          <w:szCs w:val="28"/>
        </w:rPr>
      </w:r>
      <w:r>
        <w:rPr>
          <w:noProof/>
          <w:position w:val="-32"/>
          <w:sz w:val="28"/>
          <w:szCs w:val="28"/>
        </w:rPr>
        <w:object>
          <v:shape id="1057" type="#_x0000_t75" filled="f" stroked="f" style="margin-left:0.0pt;margin-top:0.0pt;width:143.55pt;height:38.15pt;mso-wrap-distance-left:0.0pt;mso-wrap-distance-right:0.0pt;visibility:visible;">
            <v:imagedata r:id="rId3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7" DrawAspect="Content" ObjectID="0" r:id="rId32"/>
        </w:object>
      </w:r>
      <w:r>
        <w:rPr>
          <w:noProof/>
          <w:position w:val="-32"/>
          <w:sz w:val="28"/>
          <w:szCs w:val="28"/>
        </w:rPr>
      </w:r>
      <w:r>
        <w:rPr>
          <w:position w:val="-32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(17)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где: ξ=0,44;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=9,81 м/с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–ускорение свободного падения.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Фактор разделения в поле действия центробежных сил: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</w:r>
      <w:r>
        <w:rPr>
          <w:noProof/>
          <w:position w:val="-28"/>
          <w:sz w:val="28"/>
          <w:szCs w:val="28"/>
        </w:rPr>
        <w:object>
          <v:shape id="1059" type="#_x0000_t75" filled="f" stroked="f" style="margin-left:0.0pt;margin-top:0.0pt;width:57.0pt;height:35.15pt;mso-wrap-distance-left:0.0pt;mso-wrap-distance-right:0.0pt;visibility:visible;">
            <v:imagedata r:id="rId3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59" DrawAspect="Content" ObjectID="0" r:id="rId34"/>
        </w:object>
      </w:r>
      <w:r>
        <w:rPr>
          <w:noProof/>
          <w:position w:val="-28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(18</w:t>
      </w:r>
      <w:r>
        <w:rPr>
          <w:sz w:val="28"/>
          <w:szCs w:val="28"/>
        </w:rPr>
        <w:t>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>где: ω=2π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/60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(19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</w:rPr>
        <w:t>угловая частота вращения ротора.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Плотность эмульсии: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  <w:object>
          <v:shape id="1061" type="#_x0000_t75" filled="f" stroked="f" style="margin-left:0.0pt;margin-top:0.0pt;width:135.0pt;height:35.15pt;mso-wrap-distance-left:0.0pt;mso-wrap-distance-right:0.0pt;visibility:visible;">
            <v:imagedata r:id="rId35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1" DrawAspect="Content" ObjectID="0" r:id="rId36"/>
        </w:object>
      </w:r>
      <w:r>
        <w:rPr>
          <w:noProof/>
          <w:position w:val="-30"/>
          <w:sz w:val="28"/>
          <w:szCs w:val="28"/>
        </w:rPr>
      </w:r>
      <w:r>
        <w:rPr>
          <w:position w:val="-30"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20</w:t>
      </w:r>
      <w:r>
        <w:rPr>
          <w:sz w:val="28"/>
          <w:szCs w:val="28"/>
        </w:rPr>
        <w:t>)</w:t>
      </w:r>
    </w:p>
    <w:p>
      <w:pPr>
        <w:pStyle w:val="style0"/>
        <w:spacing w:lineRule="auto" w:line="336"/>
        <w:rPr>
          <w:sz w:val="28"/>
          <w:szCs w:val="28"/>
        </w:rPr>
      </w:pPr>
      <w:r>
        <w:rPr>
          <w:sz w:val="28"/>
          <w:szCs w:val="28"/>
        </w:rPr>
        <w:t>где: с=0,3 – концентрация твердых (дисперсных) частиц в эмульсии, %.</w:t>
      </w:r>
    </w:p>
    <w:p>
      <w:pPr>
        <w:pStyle w:val="style0"/>
        <w:spacing w:lineRule="auto" w:line="336"/>
        <w:ind w:firstLine="567"/>
        <w:rPr>
          <w:sz w:val="28"/>
          <w:szCs w:val="28"/>
        </w:rPr>
      </w:pPr>
      <w:r>
        <w:rPr>
          <w:sz w:val="28"/>
          <w:szCs w:val="28"/>
        </w:rPr>
        <w:t>Производительность центрифуги по твёрдой фазе:</w:t>
      </w:r>
    </w:p>
    <w:p>
      <w:pPr>
        <w:pStyle w:val="style0"/>
        <w:spacing w:lineRule="auto" w:line="336"/>
        <w:ind w:firstLine="567"/>
        <w:jc w:val="right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</w:r>
      <w:r>
        <w:rPr>
          <w:noProof/>
          <w:position w:val="-12"/>
          <w:sz w:val="28"/>
          <w:szCs w:val="28"/>
        </w:rPr>
        <w:object>
          <v:shape id="1063" type="#_x0000_t75" filled="f" stroked="f" style="margin-left:0.0pt;margin-top:0.0pt;width:123.0pt;height:18.0pt;mso-wrap-distance-left:0.0pt;mso-wrap-distance-right:0.0pt;visibility:visible;">
            <v:imagedata r:id="rId37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3" DrawAspect="Content" ObjectID="0" r:id="rId38"/>
        </w:object>
      </w:r>
      <w:r>
        <w:rPr>
          <w:noProof/>
          <w:position w:val="-12"/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(21</w:t>
      </w:r>
      <w:r>
        <w:rPr>
          <w:sz w:val="28"/>
          <w:szCs w:val="28"/>
        </w:rPr>
        <w:t>)</w:t>
      </w:r>
    </w:p>
    <w:p>
      <w:pPr>
        <w:pStyle w:val="style0"/>
        <w:spacing w:lineRule="auto" w:line="336"/>
        <w:ind w:firstLine="540"/>
        <w:rPr>
          <w:sz w:val="28"/>
          <w:szCs w:val="28"/>
        </w:rPr>
      </w:pPr>
      <w:r>
        <w:rPr>
          <w:sz w:val="28"/>
          <w:szCs w:val="28"/>
        </w:rPr>
        <w:t>Разность между рабочей и наибольшей мощностью,  в % от рабочей:</w:t>
      </w:r>
    </w:p>
    <w:p>
      <w:pPr>
        <w:pStyle w:val="style0"/>
        <w:spacing w:before="120" w:lineRule="auto" w:line="336"/>
        <w:ind w:firstLine="539"/>
        <w:jc w:val="right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</w:r>
      <w:r>
        <w:rPr>
          <w:noProof/>
          <w:position w:val="-30"/>
          <w:sz w:val="28"/>
          <w:szCs w:val="28"/>
        </w:rPr>
        <w:object>
          <v:shape id="1065" type="#_x0000_t75" filled="f" stroked="f" style="margin-left:0.0pt;margin-top:0.0pt;width:102.0pt;height:35.15pt;mso-wrap-distance-left:0.0pt;mso-wrap-distance-right:0.0pt;visibility:visible;">
            <v:imagedata r:id="rId39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quation.3" ShapeID="1065" DrawAspect="Content" ObjectID="0" r:id="rId40"/>
        </w:object>
      </w:r>
      <w:r>
        <w:rPr>
          <w:noProof/>
          <w:position w:val="-30"/>
          <w:sz w:val="28"/>
          <w:szCs w:val="28"/>
        </w:rPr>
      </w:r>
      <w:r>
        <w:rPr>
          <w:position w:val="-3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(22)</w:t>
      </w:r>
    </w:p>
    <w:p>
      <w:pPr>
        <w:pStyle w:val="style0"/>
        <w:spacing w:after="200" w:lineRule="auto" w:line="324"/>
        <w:ind w:firstLine="539"/>
        <w:jc w:val="center"/>
        <w:rPr>
          <w:sz w:val="28"/>
          <w:szCs w:val="28"/>
          <w:u w:val="single"/>
        </w:rPr>
      </w:pPr>
      <w:r>
        <w:rPr>
          <w:sz w:val="16"/>
          <w:szCs w:val="16"/>
        </w:rPr>
        <w:br/>
      </w: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Исходн</w:t>
      </w:r>
      <w:r>
        <w:rPr>
          <w:sz w:val="28"/>
          <w:szCs w:val="28"/>
          <w:u w:val="single"/>
        </w:rPr>
        <w:t>ые</w:t>
      </w:r>
      <w:r>
        <w:rPr>
          <w:sz w:val="28"/>
          <w:szCs w:val="28"/>
          <w:u w:val="single"/>
        </w:rPr>
        <w:t xml:space="preserve"> данные. Расчёт</w:t>
      </w:r>
      <w:r>
        <w:rPr>
          <w:sz w:val="28"/>
          <w:szCs w:val="28"/>
          <w:u w:val="single"/>
        </w:rPr>
        <w:t xml:space="preserve"> показателей энергетики</w:t>
      </w:r>
      <w:r>
        <w:rPr>
          <w:sz w:val="28"/>
          <w:szCs w:val="28"/>
          <w:u w:val="single"/>
        </w:rPr>
        <w:t xml:space="preserve"> процесса центрифугирования.</w:t>
      </w:r>
    </w:p>
    <w:p>
      <w:pPr>
        <w:pStyle w:val="style0"/>
        <w:spacing w:lineRule="auto" w:line="360"/>
        <w:jc w:val="both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>Коэффициент динамической вязкости среды µ</w:t>
      </w:r>
      <w:r>
        <w:rPr>
          <w:color w:val="538135"/>
          <w:sz w:val="28"/>
          <w:szCs w:val="28"/>
          <w:vertAlign w:val="subscript"/>
        </w:rPr>
        <w:t>с</w:t>
      </w:r>
      <w:r>
        <w:rPr>
          <w:color w:val="538135"/>
          <w:sz w:val="28"/>
          <w:szCs w:val="28"/>
        </w:rPr>
        <w:t>=1144·10</w:t>
      </w:r>
      <w:r>
        <w:rPr>
          <w:color w:val="538135"/>
          <w:sz w:val="28"/>
          <w:szCs w:val="28"/>
          <w:vertAlign w:val="superscript"/>
        </w:rPr>
        <w:t xml:space="preserve">-6 </w:t>
      </w:r>
      <w:r>
        <w:rPr>
          <w:color w:val="538135"/>
          <w:sz w:val="28"/>
          <w:szCs w:val="28"/>
        </w:rPr>
        <w:t>Па·с; Плотность эмуль-сии: ρ</w:t>
      </w:r>
      <w:r>
        <w:rPr>
          <w:color w:val="538135"/>
          <w:sz w:val="28"/>
          <w:szCs w:val="28"/>
          <w:vertAlign w:val="subscript"/>
        </w:rPr>
        <w:t>с</w:t>
      </w:r>
      <w:r>
        <w:rPr>
          <w:color w:val="538135"/>
          <w:sz w:val="28"/>
          <w:szCs w:val="28"/>
        </w:rPr>
        <w:t>=1000 кг/м</w:t>
      </w:r>
      <w:r>
        <w:rPr>
          <w:color w:val="538135"/>
          <w:sz w:val="28"/>
          <w:szCs w:val="28"/>
          <w:vertAlign w:val="superscript"/>
        </w:rPr>
        <w:t>3</w:t>
      </w:r>
      <w:r>
        <w:rPr>
          <w:color w:val="538135"/>
          <w:sz w:val="28"/>
          <w:szCs w:val="28"/>
        </w:rPr>
        <w:t>; Плотность частицы: ρ</w:t>
      </w:r>
      <w:r>
        <w:rPr>
          <w:color w:val="538135"/>
          <w:sz w:val="28"/>
          <w:szCs w:val="28"/>
          <w:vertAlign w:val="subscript"/>
        </w:rPr>
        <w:t>ч</w:t>
      </w:r>
      <w:r>
        <w:rPr>
          <w:color w:val="538135"/>
          <w:sz w:val="28"/>
          <w:szCs w:val="28"/>
        </w:rPr>
        <w:t>=2700 кг/м</w:t>
      </w:r>
      <w:r>
        <w:rPr>
          <w:color w:val="538135"/>
          <w:sz w:val="28"/>
          <w:szCs w:val="28"/>
          <w:vertAlign w:val="superscript"/>
        </w:rPr>
        <w:t>3</w:t>
      </w:r>
      <w:r>
        <w:rPr>
          <w:color w:val="538135"/>
          <w:sz w:val="28"/>
          <w:szCs w:val="28"/>
        </w:rPr>
        <w:t xml:space="preserve">; Радиусы вращения внут-ренней и наружной поверхностей слоя жидкости: </w:t>
      </w:r>
      <w:r>
        <w:rPr>
          <w:color w:val="538135"/>
          <w:sz w:val="28"/>
          <w:szCs w:val="28"/>
          <w:lang w:val="en-US"/>
        </w:rPr>
        <w:t>r</w:t>
      </w:r>
      <w:r>
        <w:rPr>
          <w:color w:val="538135"/>
          <w:sz w:val="28"/>
          <w:szCs w:val="28"/>
          <w:vertAlign w:val="subscript"/>
        </w:rPr>
        <w:t>1</w:t>
      </w:r>
      <w:r>
        <w:rPr>
          <w:color w:val="538135"/>
          <w:sz w:val="28"/>
          <w:szCs w:val="28"/>
        </w:rPr>
        <w:t xml:space="preserve">=0,155м и </w:t>
      </w:r>
      <w:r>
        <w:rPr>
          <w:color w:val="538135"/>
          <w:sz w:val="28"/>
          <w:szCs w:val="28"/>
          <w:lang w:val="en-US"/>
        </w:rPr>
        <w:t>r</w:t>
      </w:r>
      <w:r>
        <w:rPr>
          <w:color w:val="538135"/>
          <w:sz w:val="28"/>
          <w:szCs w:val="28"/>
          <w:vertAlign w:val="subscript"/>
        </w:rPr>
        <w:t>2</w:t>
      </w:r>
      <w:r>
        <w:rPr>
          <w:color w:val="538135"/>
          <w:sz w:val="28"/>
          <w:szCs w:val="28"/>
        </w:rPr>
        <w:t xml:space="preserve">=0,175м; Масса вращающихся частей центрифуги: </w:t>
      </w:r>
      <w:r>
        <w:rPr>
          <w:color w:val="538135"/>
          <w:sz w:val="28"/>
          <w:szCs w:val="28"/>
          <w:lang w:val="en-US"/>
        </w:rPr>
        <w:t>m</w:t>
      </w:r>
      <w:r>
        <w:rPr>
          <w:color w:val="538135"/>
          <w:sz w:val="28"/>
          <w:szCs w:val="28"/>
          <w:vertAlign w:val="subscript"/>
        </w:rPr>
        <w:t>б</w:t>
      </w:r>
      <w:r>
        <w:rPr>
          <w:color w:val="538135"/>
          <w:sz w:val="28"/>
          <w:szCs w:val="28"/>
        </w:rPr>
        <w:t xml:space="preserve">=0,2кг; Масса загруженной эмульсии: </w:t>
      </w:r>
      <w:r>
        <w:rPr>
          <w:color w:val="538135"/>
          <w:sz w:val="28"/>
          <w:szCs w:val="28"/>
          <w:lang w:val="en-US"/>
        </w:rPr>
        <w:t>m</w:t>
      </w:r>
      <w:r>
        <w:rPr>
          <w:color w:val="538135"/>
          <w:sz w:val="28"/>
          <w:szCs w:val="28"/>
          <w:vertAlign w:val="subscript"/>
        </w:rPr>
        <w:t xml:space="preserve">с </w:t>
      </w:r>
      <w:r>
        <w:rPr>
          <w:color w:val="538135"/>
          <w:sz w:val="28"/>
          <w:szCs w:val="28"/>
        </w:rPr>
        <w:t>= 0,0</w:t>
      </w:r>
      <w:r>
        <w:rPr>
          <w:color w:val="538135"/>
          <w:sz w:val="28"/>
          <w:szCs w:val="28"/>
        </w:rPr>
        <w:t xml:space="preserve">8 </w:t>
      </w:r>
      <w:r>
        <w:rPr>
          <w:color w:val="538135"/>
          <w:sz w:val="28"/>
          <w:szCs w:val="28"/>
        </w:rPr>
        <w:t xml:space="preserve">кг; Диаметр частицы: </w:t>
      </w:r>
      <w:r>
        <w:rPr>
          <w:color w:val="538135"/>
          <w:sz w:val="28"/>
          <w:szCs w:val="28"/>
          <w:lang w:val="en-US"/>
        </w:rPr>
        <w:t>d</w:t>
      </w:r>
      <w:r>
        <w:rPr>
          <w:color w:val="538135"/>
          <w:sz w:val="28"/>
          <w:szCs w:val="28"/>
          <w:vertAlign w:val="subscript"/>
        </w:rPr>
        <w:t>ч</w:t>
      </w:r>
      <w:r>
        <w:rPr>
          <w:color w:val="538135"/>
          <w:sz w:val="28"/>
          <w:szCs w:val="28"/>
        </w:rPr>
        <w:t>=6·10</w:t>
      </w:r>
      <w:r>
        <w:rPr>
          <w:color w:val="538135"/>
          <w:sz w:val="28"/>
          <w:szCs w:val="28"/>
          <w:vertAlign w:val="superscript"/>
        </w:rPr>
        <w:t xml:space="preserve">-6 </w:t>
      </w:r>
      <w:r>
        <w:rPr>
          <w:color w:val="538135"/>
          <w:sz w:val="28"/>
          <w:szCs w:val="28"/>
        </w:rPr>
        <w:t>м</w:t>
      </w:r>
      <w:bookmarkStart w:id="0" w:name="_GoBack"/>
      <w:bookmarkEnd w:id="0"/>
      <w:r>
        <w:rPr>
          <w:color w:val="538135"/>
          <w:sz w:val="28"/>
          <w:szCs w:val="28"/>
        </w:rPr>
        <w:t xml:space="preserve">; Диаметр шейки вала: </w:t>
      </w:r>
      <w:r>
        <w:rPr>
          <w:color w:val="538135"/>
          <w:sz w:val="28"/>
          <w:szCs w:val="28"/>
          <w:lang w:val="en-US"/>
        </w:rPr>
        <w:t>d</w:t>
      </w:r>
      <w:r>
        <w:rPr>
          <w:color w:val="538135"/>
          <w:sz w:val="28"/>
          <w:szCs w:val="28"/>
          <w:vertAlign w:val="subscript"/>
        </w:rPr>
        <w:t>в</w:t>
      </w:r>
      <w:r>
        <w:rPr>
          <w:color w:val="538135"/>
          <w:sz w:val="28"/>
          <w:szCs w:val="28"/>
        </w:rPr>
        <w:t xml:space="preserve">=0,01 м; Высота ба-рабана: Н=0,015 м; Диаметр барабана: </w:t>
      </w:r>
      <w:r>
        <w:rPr>
          <w:color w:val="538135"/>
          <w:sz w:val="28"/>
          <w:szCs w:val="28"/>
          <w:lang w:val="en-US"/>
        </w:rPr>
        <w:t>D</w:t>
      </w:r>
      <w:r>
        <w:rPr>
          <w:color w:val="538135"/>
          <w:sz w:val="28"/>
          <w:szCs w:val="28"/>
        </w:rPr>
        <w:t>=0,3</w:t>
      </w:r>
      <w:r>
        <w:rPr>
          <w:color w:val="538135"/>
          <w:sz w:val="28"/>
          <w:szCs w:val="28"/>
        </w:rPr>
        <w:t>1</w:t>
      </w:r>
      <w:r>
        <w:rPr>
          <w:color w:val="538135"/>
          <w:sz w:val="28"/>
          <w:szCs w:val="28"/>
        </w:rPr>
        <w:t xml:space="preserve"> м. Расчёт производится для трёх ча-стот вращения вала центрифуги: </w:t>
      </w:r>
      <w:r>
        <w:rPr>
          <w:color w:val="538135"/>
          <w:sz w:val="28"/>
          <w:szCs w:val="28"/>
          <w:lang w:val="en-US"/>
        </w:rPr>
        <w:t>n</w:t>
      </w:r>
      <w:r>
        <w:rPr>
          <w:color w:val="538135"/>
          <w:sz w:val="28"/>
          <w:szCs w:val="28"/>
          <w:vertAlign w:val="subscript"/>
        </w:rPr>
        <w:t>1</w:t>
      </w:r>
      <w:r>
        <w:rPr>
          <w:color w:val="538135"/>
          <w:sz w:val="28"/>
          <w:szCs w:val="28"/>
        </w:rPr>
        <w:t xml:space="preserve">=1000 об/мин, </w:t>
      </w:r>
      <w:r>
        <w:rPr>
          <w:color w:val="538135"/>
          <w:sz w:val="28"/>
          <w:szCs w:val="28"/>
          <w:lang w:val="en-US"/>
        </w:rPr>
        <w:t>n</w:t>
      </w:r>
      <w:r>
        <w:rPr>
          <w:color w:val="538135"/>
          <w:sz w:val="28"/>
          <w:szCs w:val="28"/>
          <w:vertAlign w:val="subscript"/>
        </w:rPr>
        <w:t>2</w:t>
      </w:r>
      <w:r>
        <w:rPr>
          <w:color w:val="538135"/>
          <w:sz w:val="28"/>
          <w:szCs w:val="28"/>
        </w:rPr>
        <w:t xml:space="preserve">=1500 об/мин, </w:t>
      </w:r>
      <w:r>
        <w:rPr>
          <w:color w:val="538135"/>
          <w:sz w:val="28"/>
          <w:szCs w:val="28"/>
          <w:lang w:val="en-US"/>
        </w:rPr>
        <w:t>n</w:t>
      </w:r>
      <w:r>
        <w:rPr>
          <w:color w:val="538135"/>
          <w:sz w:val="28"/>
          <w:szCs w:val="28"/>
          <w:vertAlign w:val="subscript"/>
        </w:rPr>
        <w:t>3</w:t>
      </w:r>
      <w:r>
        <w:rPr>
          <w:color w:val="538135"/>
          <w:sz w:val="28"/>
          <w:szCs w:val="28"/>
        </w:rPr>
        <w:t>=3000 об/мин.</w:t>
      </w:r>
    </w:p>
    <w:p>
      <w:pPr>
        <w:pStyle w:val="style34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>
        <w:rPr>
          <w:b w:val="false"/>
          <w:sz w:val="24"/>
          <w:szCs w:val="24"/>
        </w:rPr>
        <w:t xml:space="preserve">Исходные данные к </w:t>
      </w:r>
      <w:r>
        <w:rPr>
          <w:b w:val="false"/>
          <w:sz w:val="24"/>
          <w:szCs w:val="24"/>
        </w:rPr>
        <w:t xml:space="preserve">выполнению </w:t>
      </w:r>
      <w:r>
        <w:rPr>
          <w:b w:val="false"/>
          <w:sz w:val="24"/>
          <w:szCs w:val="24"/>
        </w:rPr>
        <w:t>расчёт</w:t>
      </w:r>
      <w:r>
        <w:rPr>
          <w:b w:val="false"/>
          <w:sz w:val="24"/>
          <w:szCs w:val="24"/>
        </w:rPr>
        <w:t>а</w:t>
      </w:r>
      <w:r>
        <w:rPr>
          <w:b w:val="false"/>
          <w:sz w:val="24"/>
          <w:szCs w:val="24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6"/>
        <w:gridCol w:w="706"/>
        <w:gridCol w:w="706"/>
        <w:gridCol w:w="706"/>
        <w:gridCol w:w="706"/>
        <w:gridCol w:w="706"/>
        <w:gridCol w:w="707"/>
        <w:gridCol w:w="706"/>
        <w:gridCol w:w="706"/>
        <w:gridCol w:w="706"/>
        <w:gridCol w:w="706"/>
        <w:gridCol w:w="706"/>
        <w:gridCol w:w="707"/>
      </w:tblGrid>
      <w:tr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µ</w:t>
            </w:r>
            <w:r>
              <w:rPr>
                <w:i/>
                <w:vertAlign w:val="subscript"/>
              </w:rPr>
              <w:t>с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ρ</w:t>
            </w:r>
            <w:r>
              <w:rPr>
                <w:i/>
                <w:vertAlign w:val="subscript"/>
              </w:rPr>
              <w:t>с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ρ</w:t>
            </w:r>
            <w:r>
              <w:rPr>
                <w:i/>
                <w:vertAlign w:val="subscript"/>
              </w:rPr>
              <w:t>ч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</w:rPr>
              <w:t>б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</w:rPr>
              <w:t>с</w:t>
            </w: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ч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в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Н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D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1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2</w:t>
            </w: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  <w:vertAlign w:val="subscript"/>
              </w:rPr>
              <w:t>3</w:t>
            </w:r>
          </w:p>
        </w:tc>
      </w:tr>
      <w:tr>
        <w:tblPrEx/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Па·с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кг/м</w:t>
            </w:r>
            <w:r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кг/м</w:t>
            </w:r>
            <w:r>
              <w:rPr>
                <w:i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кг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кг</w:t>
            </w: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об/м</w:t>
            </w:r>
          </w:p>
        </w:tc>
      </w:tr>
      <w:tr>
        <w:tblPrEx/>
        <w:trPr/>
        <w:tc>
          <w:tcPr>
            <w:tcW w:w="100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style0"/>
        <w:spacing w:lineRule="auto" w:line="360"/>
        <w:jc w:val="both"/>
        <w:rPr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Угловую </w:t>
      </w:r>
      <w:r>
        <w:rPr>
          <w:rFonts w:ascii="Times New Roman" w:hAnsi="Times New Roman"/>
          <w:sz w:val="28"/>
          <w:szCs w:val="28"/>
        </w:rPr>
        <w:t>скорость находим по формуле (3)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Центробежное ускорение находим по формуле (5):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процесса осаждения в поле действия центробежных сил находим по формуле (1):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2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Работу, затрачиваемую на сообщение барабану необходимой скорости, находим по формуле (2):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style0"/>
        <w:tabs>
          <w:tab w:val="left" w:leader="none" w:pos="1095"/>
        </w:tabs>
        <w:spacing w:lineRule="auto" w:line="324"/>
        <w:jc w:val="center"/>
        <w:rPr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Мощность, необходимую</w:t>
      </w:r>
      <w:r>
        <w:rPr>
          <w:rFonts w:ascii="Times New Roman" w:hAnsi="Times New Roman"/>
          <w:sz w:val="28"/>
          <w:szCs w:val="28"/>
        </w:rPr>
        <w:t xml:space="preserve"> для вращения барабана</w:t>
      </w:r>
      <w:r>
        <w:rPr>
          <w:rFonts w:ascii="Times New Roman" w:hAnsi="Times New Roman"/>
          <w:sz w:val="28"/>
          <w:szCs w:val="28"/>
        </w:rPr>
        <w:t>, находим по формуле (4)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360"/>
        </w:tabs>
        <w:spacing w:after="0" w:lineRule="auto" w:line="324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абота, затрачиваемая на сообщение кинетической энергии эмульсии, поступающей на разделение, находим по формуле (6):</w:t>
      </w:r>
    </w:p>
    <w:p>
      <w:pPr>
        <w:pStyle w:val="style4103"/>
        <w:tabs>
          <w:tab w:val="left" w:leader="none" w:pos="1095"/>
        </w:tabs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360"/>
        </w:tabs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Мощность, необходимая на сообщение кинетической энергии эмульсии, находим по формуле (7):</w:t>
      </w:r>
    </w:p>
    <w:p>
      <w:pPr>
        <w:pStyle w:val="style4103"/>
        <w:tabs>
          <w:tab w:val="left" w:leader="none" w:pos="1095"/>
        </w:tabs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Окружную скорость на поверхности шейки вала центрифуги находим по формуле (10):</w:t>
      </w:r>
    </w:p>
    <w:p>
      <w:pPr>
        <w:pStyle w:val="style4103"/>
        <w:tabs>
          <w:tab w:val="left" w:leader="none" w:pos="1095"/>
        </w:tabs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360"/>
        </w:tabs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Мощность, необходимая на преодоление трения в подшипниках, находится по формуле (8):</w:t>
      </w:r>
    </w:p>
    <w:p>
      <w:pPr>
        <w:pStyle w:val="style4103"/>
        <w:tabs>
          <w:tab w:val="left" w:leader="none" w:pos="1095"/>
        </w:tabs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540"/>
        </w:tabs>
        <w:spacing w:after="0" w:lineRule="auto" w:line="3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Мощность, расходуемая на преодоление трения барабана о воздух, находится по формуле(11):</w:t>
      </w:r>
    </w:p>
    <w:p>
      <w:pPr>
        <w:pStyle w:val="style4103"/>
        <w:tabs>
          <w:tab w:val="left" w:leader="none" w:pos="1095"/>
        </w:tabs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расчётная мощность на валу центрифуги</w:t>
      </w:r>
      <w:r>
        <w:rPr>
          <w:rFonts w:ascii="Times New Roman" w:hAnsi="Times New Roman"/>
          <w:sz w:val="28"/>
          <w:szCs w:val="28"/>
        </w:rPr>
        <w:t>, находится по формуле (12)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энергии в рабочий период</w:t>
      </w:r>
      <w:r>
        <w:rPr>
          <w:rFonts w:ascii="Times New Roman" w:hAnsi="Times New Roman"/>
          <w:sz w:val="28"/>
          <w:szCs w:val="28"/>
        </w:rPr>
        <w:t>, находится по формуле (13)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360"/>
        </w:tabs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 разделения в поле действия центробежных сил, находится по формуле (18):</w:t>
      </w:r>
    </w:p>
    <w:p>
      <w:pPr>
        <w:pStyle w:val="style4103"/>
        <w:tabs>
          <w:tab w:val="left" w:leader="none" w:pos="1095"/>
        </w:tabs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numPr>
          <w:ilvl w:val="0"/>
          <w:numId w:val="1"/>
        </w:numPr>
        <w:tabs>
          <w:tab w:val="left" w:leader="none" w:pos="540"/>
        </w:tabs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диаметр барабана: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>
        <w:rPr>
          <w:rFonts w:ascii="Times New Roman" w:hAnsi="Times New Roman"/>
          <w:sz w:val="28"/>
          <w:szCs w:val="28"/>
        </w:rPr>
        <w:t>=(0,175+0,155)</w:t>
      </w:r>
      <w:r>
        <w:rPr>
          <w:rFonts w:ascii="Times New Roman" w:hAnsi="Times New Roman"/>
          <w:sz w:val="28"/>
          <w:szCs w:val="28"/>
        </w:rPr>
        <w:t>/2=0,165 м (15)</w:t>
      </w:r>
    </w:p>
    <w:p>
      <w:pPr>
        <w:pStyle w:val="style4103"/>
        <w:numPr>
          <w:ilvl w:val="0"/>
          <w:numId w:val="1"/>
        </w:numPr>
        <w:tabs>
          <w:tab w:val="left" w:leader="none" w:pos="540"/>
        </w:tabs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пути осаждения находится по формуле (16):</w:t>
      </w:r>
    </w:p>
    <w:p>
      <w:pPr>
        <w:pStyle w:val="style4103"/>
        <w:tabs>
          <w:tab w:val="left" w:leader="none" w:pos="1095"/>
        </w:tabs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свободного гравитационного осаждения твёрдых частиц</w:t>
      </w:r>
      <w:r>
        <w:rPr>
          <w:rFonts w:ascii="Times New Roman" w:hAnsi="Times New Roman"/>
          <w:sz w:val="28"/>
          <w:szCs w:val="28"/>
        </w:rPr>
        <w:t>, находится по формуле (17)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4103"/>
        <w:numPr>
          <w:ilvl w:val="0"/>
          <w:numId w:val="1"/>
        </w:numPr>
        <w:spacing w:after="0" w:lineRule="auto" w:line="3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Производительность центрифуги по </w:t>
      </w:r>
      <w:r>
        <w:rPr>
          <w:rFonts w:ascii="Times New Roman" w:hAnsi="Times New Roman"/>
          <w:sz w:val="28"/>
          <w:szCs w:val="28"/>
        </w:rPr>
        <w:t>эмульсии находим по формуле (14)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Плотность эмульсии, находится по формуле (20):</w:t>
      </w:r>
    </w:p>
    <w:p>
      <w:pPr>
        <w:pStyle w:val="style4103"/>
        <w:spacing w:after="120" w:lineRule="auto" w:line="329"/>
        <w:ind w:left="0"/>
        <w:jc w:val="center"/>
        <w:rPr>
          <w:rFonts w:ascii="Times New Roman" w:hAnsi="Times New Roman"/>
          <w:position w:val="-28"/>
          <w:sz w:val="28"/>
          <w:szCs w:val="28"/>
        </w:rPr>
      </w:pPr>
    </w:p>
    <w:p>
      <w:pPr>
        <w:pStyle w:val="style4103"/>
        <w:spacing w:after="120" w:lineRule="auto" w:line="329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>
        <w:rPr>
          <w:rFonts w:ascii="Times New Roman" w:hAnsi="Times New Roman"/>
          <w:sz w:val="28"/>
          <w:szCs w:val="28"/>
        </w:rPr>
        <w:t>Производительность центрифуги по твёрдой фазе</w:t>
      </w:r>
      <w:r>
        <w:rPr>
          <w:rFonts w:ascii="Times New Roman" w:hAnsi="Times New Roman"/>
          <w:sz w:val="28"/>
          <w:szCs w:val="28"/>
        </w:rPr>
        <w:t xml:space="preserve"> находим по формуле (21)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4103"/>
        <w:spacing w:after="0" w:lineRule="auto" w:line="32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>
      <w:pPr>
        <w:pStyle w:val="style4103"/>
        <w:spacing w:after="0" w:lineRule="auto" w:line="32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>
        <w:rPr>
          <w:rFonts w:ascii="Times New Roman" w:hAnsi="Times New Roman"/>
          <w:sz w:val="28"/>
          <w:szCs w:val="28"/>
        </w:rPr>
        <w:t>Разность между рабочей и наибольшей мощностью. в % от рабочей:</w:t>
      </w:r>
    </w:p>
    <w:p>
      <w:pPr>
        <w:pStyle w:val="style0"/>
        <w:spacing w:lineRule="auto" w:line="324"/>
        <w:jc w:val="center"/>
        <w:rPr>
          <w:sz w:val="28"/>
          <w:szCs w:val="28"/>
        </w:rPr>
      </w:pPr>
    </w:p>
    <w:p>
      <w:pPr>
        <w:pStyle w:val="style0"/>
        <w:spacing w:after="240" w:lineRule="auto" w:line="324"/>
        <w:jc w:val="center"/>
        <w:rPr>
          <w:position w:val="-28"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>
      <w:pPr>
        <w:pStyle w:val="style0"/>
        <w:spacing w:after="40" w:lineRule="auto" w:line="324"/>
        <w:jc w:val="center"/>
        <w:rPr>
          <w:sz w:val="28"/>
          <w:szCs w:val="28"/>
          <w:u w:val="single"/>
        </w:rPr>
      </w:pPr>
      <w:r>
        <w:rPr>
          <w:sz w:val="4"/>
          <w:szCs w:val="4"/>
        </w:rPr>
        <w:br/>
      </w:r>
      <w:r>
        <w:rPr>
          <w:sz w:val="28"/>
          <w:szCs w:val="28"/>
        </w:rPr>
        <w:t>Окончательные результаты расчёта предс</w:t>
      </w:r>
      <w:r>
        <w:rPr>
          <w:sz w:val="28"/>
          <w:szCs w:val="28"/>
        </w:rPr>
        <w:t>тавим в виде сводной таблицы данных:</w:t>
      </w:r>
    </w:p>
    <w:p>
      <w:pPr>
        <w:pStyle w:val="style0"/>
        <w:spacing w:lineRule="auto" w:line="324"/>
        <w:jc w:val="center"/>
        <w:rPr>
          <w:sz w:val="2"/>
          <w:szCs w:val="2"/>
        </w:rPr>
      </w:pPr>
    </w:p>
    <w:p>
      <w:pPr>
        <w:pStyle w:val="style34"/>
        <w:keepNext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r>
        <w:rPr>
          <w:b w:val="false"/>
          <w:sz w:val="24"/>
          <w:szCs w:val="24"/>
        </w:rPr>
        <w:t>Сводные результаты расчёт показателей энергетики процесса центрифугирования.</w:t>
      </w:r>
    </w:p>
    <w:tbl>
      <w:tblPr>
        <w:tblpPr w:leftFromText="180" w:rightFromText="180" w:topFromText="0" w:bottomFromText="0" w:vertAnchor="text" w:horzAnchor="margin" w:tblpXSpec="left" w:tblpY="32"/>
        <w:tblW w:w="10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"/>
        <w:gridCol w:w="550"/>
        <w:gridCol w:w="550"/>
        <w:gridCol w:w="660"/>
        <w:gridCol w:w="660"/>
        <w:gridCol w:w="550"/>
        <w:gridCol w:w="550"/>
        <w:gridCol w:w="660"/>
        <w:gridCol w:w="660"/>
        <w:gridCol w:w="770"/>
        <w:gridCol w:w="770"/>
        <w:gridCol w:w="770"/>
        <w:gridCol w:w="770"/>
        <w:gridCol w:w="770"/>
        <w:gridCol w:w="770"/>
        <w:gridCol w:w="440"/>
      </w:tblGrid>
      <w:tr>
        <w:trPr>
          <w:trHeight w:val="534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>ω</w:t>
            </w:r>
            <w:r>
              <w:rPr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  <w:vertAlign w:val="subscript"/>
              </w:rPr>
              <w:t>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vertAlign w:val="subscript"/>
              </w:rPr>
              <w:t>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э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В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п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vertAlign w:val="subscript"/>
              </w:rPr>
              <w:t>р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Δ</w:t>
            </w:r>
          </w:p>
        </w:tc>
      </w:tr>
      <w:tr>
        <w:tblPrEx/>
        <w:trPr>
          <w:trHeight w:val="348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об/м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м/с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м/с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кг/ч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>
        <w:tblPrEx/>
        <w:trPr>
          <w:trHeight w:val="524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</w:tr>
      <w:tr>
        <w:tblPrEx/>
        <w:trPr>
          <w:trHeight w:val="532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</w:tr>
      <w:tr>
        <w:tblPrEx/>
        <w:trPr>
          <w:trHeight w:val="525" w:hRule="atLeast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tabs>
                <w:tab w:val="left" w:leader="none" w:pos="5970"/>
              </w:tabs>
              <w:jc w:val="center"/>
              <w:rPr>
                <w:sz w:val="16"/>
                <w:szCs w:val="16"/>
              </w:rPr>
            </w:pPr>
          </w:p>
        </w:tc>
      </w:tr>
    </w:tbl>
    <w:p>
      <w:pPr>
        <w:pStyle w:val="style0"/>
        <w:spacing w:lineRule="auto" w:line="324"/>
        <w:jc w:val="center"/>
        <w:rPr/>
      </w:pPr>
    </w:p>
    <w:p>
      <w:pPr>
        <w:pStyle w:val="style0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Выводы:</w:t>
      </w:r>
      <w:r>
        <w:rPr>
          <w:sz w:val="28"/>
          <w:szCs w:val="28"/>
        </w:rPr>
        <w:t xml:space="preserve"> На основании проведённого исследования энергетики процесса центри-фугирования можно сделать заключение о том, что увеличение скорости враще-ния барабана центрифуги ведёт к увеличению производительности за счёт сниже-ния времени осаждения частиц из разделяемой эмульсии. При этом увеличивает-ся также фактор разделения, и, в конечном итоге, качество и полнота разделения.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 разделения показывает, во сколько раз центробежное ускорение, развиваемое в данной центрифуге, больше ускорения свободного падения. Чем больше фактор разделения, тем интенсивнее происходит процесс центрифугирования (исключение составляет центрифугирование легко сжи</w:t>
      </w:r>
      <w:r>
        <w:rPr>
          <w:sz w:val="28"/>
          <w:szCs w:val="28"/>
        </w:rPr>
        <w:t/>
      </w:r>
      <w:r>
        <w:rPr>
          <w:sz w:val="28"/>
          <w:szCs w:val="28"/>
        </w:rPr>
        <w:t>мающихся осадков в фильтрующих центрифугах).</w:t>
      </w:r>
      <w:r>
        <w:rPr>
          <w:sz w:val="28"/>
          <w:szCs w:val="28"/>
        </w:rPr>
        <w:t xml:space="preserve"> Однако, одновременно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увеличением частоты вращения резко возрастает потребляемая мощность привода цен</w:t>
      </w:r>
      <w:r>
        <w:rPr>
          <w:sz w:val="28"/>
          <w:szCs w:val="28"/>
        </w:rPr>
        <w:t>трифуги,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также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удельные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затраты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энергии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единицу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готового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продукта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(ГП)</w:t>
      </w:r>
      <w:r>
        <w:rPr>
          <w:sz w:val="28"/>
          <w:szCs w:val="28"/>
        </w:rPr>
        <w:t>.</w:t>
      </w:r>
    </w:p>
    <w:p>
      <w:pPr>
        <w:pStyle w:val="style0"/>
        <w:spacing w:after="120" w:lineRule="auto" w:line="360"/>
        <w:jc w:val="center"/>
        <w:rPr>
          <w:sz w:val="28"/>
          <w:szCs w:val="28"/>
        </w:rPr>
      </w:pPr>
    </w:p>
    <w:p>
      <w:pPr>
        <w:pStyle w:val="style0"/>
        <w:spacing w:after="120"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Графики расчётных и опытных зависимостей при исследовании центрифуги</w:t>
      </w:r>
      <w:r>
        <w:rPr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(пример) </w:t>
      </w:r>
      <w:r>
        <w:rPr>
          <w:sz w:val="28"/>
          <w:szCs w:val="28"/>
          <w:u w:val="dotted"/>
        </w:rPr>
        <w:t>Производительность по эмульсии в зав</w:t>
      </w:r>
      <w:r>
        <w:rPr>
          <w:sz w:val="28"/>
          <w:szCs w:val="28"/>
          <w:u w:val="dotted"/>
        </w:rPr>
        <w:t>исимости от времени</w:t>
      </w:r>
      <w:r>
        <w:rPr>
          <w:sz w:val="28"/>
          <w:szCs w:val="28"/>
          <w:u w:val="dotted"/>
        </w:rPr>
        <w:t xml:space="preserve"> осаждения</w:t>
      </w:r>
      <w:r>
        <w:rPr>
          <w:sz w:val="28"/>
          <w:szCs w:val="28"/>
        </w:rPr>
        <w:t>:</w:t>
      </w:r>
    </w:p>
    <w:p>
      <w:pPr>
        <w:pStyle w:val="style0"/>
        <w:spacing w:lineRule="auto" w:line="360"/>
        <w:jc w:val="center"/>
        <w:rPr/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object>
          <v:shape id="1067" type="#_x0000_t75" filled="f" stroked="f" style="margin-left:0.0pt;margin-top:0.0pt;width:373.3pt;height:202.3pt;mso-wrap-distance-left:0.0pt;mso-wrap-distance-right:0.0pt;visibility:visible;">
            <v:imagedata r:id="rId41" cropbottom="-48f" embosscolor="white" o:title=""/>
            <v:stroke on="f" joinstyle="miter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xcel.Chart.8" ShapeID="1067" DrawAspect="Content" ObjectID="0" r:id="rId42"/>
        </w:object>
      </w:r>
      <w:r>
        <w:rPr>
          <w:noProof/>
          <w:sz w:val="28"/>
          <w:szCs w:val="28"/>
        </w:rPr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(пример) </w:t>
      </w:r>
      <w:r>
        <w:rPr>
          <w:sz w:val="28"/>
          <w:szCs w:val="28"/>
          <w:u w:val="dotted"/>
        </w:rPr>
        <w:t xml:space="preserve">Производительность </w:t>
      </w:r>
      <w:r>
        <w:rPr>
          <w:sz w:val="28"/>
          <w:szCs w:val="28"/>
          <w:u w:val="dotted"/>
        </w:rPr>
        <w:t>по твёрдой фазе</w:t>
      </w:r>
      <w:r>
        <w:rPr>
          <w:sz w:val="28"/>
          <w:szCs w:val="28"/>
          <w:u w:val="dotted"/>
        </w:rPr>
        <w:t xml:space="preserve"> в зав</w:t>
      </w:r>
      <w:r>
        <w:rPr>
          <w:sz w:val="28"/>
          <w:szCs w:val="28"/>
          <w:u w:val="dotted"/>
        </w:rPr>
        <w:t>исимости от времени</w:t>
      </w:r>
      <w:r>
        <w:rPr>
          <w:sz w:val="28"/>
          <w:szCs w:val="28"/>
          <w:u w:val="dotted"/>
        </w:rPr>
        <w:t xml:space="preserve"> осаждения</w:t>
      </w:r>
      <w:r>
        <w:rPr>
          <w:sz w:val="28"/>
          <w:szCs w:val="28"/>
        </w:rPr>
        <w:t>: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object>
          <v:shape id="1069" type="#_x0000_t75" filled="f" stroked="f" style="margin-left:0.0pt;margin-top:0.0pt;width:366.0pt;height:193.3pt;mso-wrap-distance-left:0.0pt;mso-wrap-distance-right:0.0pt;visibility:visible;">
            <v:imagedata r:id="rId43" embosscolor="white" o:title=""/>
            <v:stroke on="f" joinstyle="miter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xcel.Chart.8" ShapeID="1069" DrawAspect="Content" ObjectID="0" r:id="rId44"/>
        </w:object>
      </w:r>
      <w:r>
        <w:rPr>
          <w:noProof/>
          <w:sz w:val="28"/>
          <w:szCs w:val="28"/>
        </w:rPr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(пример) </w:t>
      </w:r>
      <w:r>
        <w:rPr>
          <w:sz w:val="28"/>
          <w:szCs w:val="28"/>
          <w:u w:val="dotted"/>
        </w:rPr>
        <w:t>Зависимость рабочей мощности центрифуги от частоты вращения барабана:</w:t>
      </w:r>
      <w:r>
        <w:rPr>
          <w:sz w:val="28"/>
          <w:szCs w:val="28"/>
        </w:rPr>
        <w:t>:</w:t>
      </w:r>
    </w:p>
    <w:p>
      <w:pPr>
        <w:pStyle w:val="style0"/>
        <w:spacing w:lineRule="auto" w: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object>
          <v:shape id="1071" type="#_x0000_t75" filled="f" stroked="f" style="margin-left:0.0pt;margin-top:0.0pt;width:378.0pt;height:205.3pt;mso-wrap-distance-left:0.0pt;mso-wrap-distance-right:0.0pt;visibility:visible;">
            <v:imagedata r:id="rId45" embosscolor="white" o:title=""/>
            <v:stroke on="f" joinstyle="miter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Excel.Chart.8" ShapeID="1071" DrawAspect="Content" ObjectID="0" r:id="rId46"/>
        </w:object>
      </w:r>
      <w:r>
        <w:rPr>
          <w:noProof/>
          <w:sz w:val="28"/>
          <w:szCs w:val="28"/>
        </w:rPr>
      </w:r>
    </w:p>
    <w:sectPr>
      <w:footerReference w:type="even" r:id="rId47"/>
      <w:footerReference w:type="default" r:id="rId48"/>
      <w:pgSz w:w="11906" w:h="16838" w:orient="portrait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9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A8242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0000001"/>
    <w:multiLevelType w:val="hybridMultilevel"/>
    <w:tmpl w:val="2A824200"/>
    <w:lvl w:ilvl="0" w:tplc="F918B5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4">
    <w:name w:val="caption"/>
    <w:basedOn w:val="style0"/>
    <w:next w:val="style0"/>
    <w:qFormat/>
    <w:pPr>
      <w:spacing w:before="120" w:after="120"/>
    </w:pPr>
    <w:rPr>
      <w:b/>
      <w:bCs/>
      <w:sz w:val="20"/>
      <w:szCs w:val="20"/>
    </w:rPr>
  </w:style>
  <w:style w:type="character" w:customStyle="1" w:styleId="style4097">
    <w:name w:val="Font Style15"/>
    <w:next w:val="style4097"/>
    <w:rPr>
      <w:rFonts w:ascii="Times New Roman" w:cs="Times New Roman" w:hAnsi="Times New Roman"/>
      <w:sz w:val="16"/>
      <w:szCs w:val="16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e4098">
    <w:name w:val="Font Style43"/>
    <w:next w:val="style4098"/>
    <w:rPr>
      <w:rFonts w:ascii="Times New Roman" w:cs="Times New Roman" w:hAnsi="Times New Roman"/>
      <w:sz w:val="18"/>
      <w:szCs w:val="18"/>
    </w:rPr>
  </w:style>
  <w:style w:type="character" w:customStyle="1" w:styleId="style4099">
    <w:name w:val="Font Style41"/>
    <w:next w:val="style4099"/>
    <w:rPr>
      <w:rFonts w:ascii="Times New Roman" w:cs="Times New Roman" w:hAnsi="Times New Roman"/>
      <w:sz w:val="18"/>
      <w:szCs w:val="18"/>
    </w:rPr>
  </w:style>
  <w:style w:type="character" w:customStyle="1" w:styleId="style4100">
    <w:name w:val="Font Style46"/>
    <w:next w:val="style4100"/>
    <w:rPr>
      <w:rFonts w:ascii="Times New Roman" w:cs="Times New Roman" w:hAnsi="Times New Roman"/>
      <w:b/>
      <w:bCs/>
      <w:smallCaps/>
      <w:sz w:val="20"/>
      <w:szCs w:val="20"/>
    </w:rPr>
  </w:style>
  <w:style w:type="character" w:customStyle="1" w:styleId="style4101">
    <w:name w:val="Font Style45"/>
    <w:next w:val="style4101"/>
    <w:rPr>
      <w:rFonts w:ascii="Times New Roman" w:cs="Times New Roman" w:hAnsi="Times New Roman"/>
      <w:b/>
      <w:bCs/>
      <w:i/>
      <w:iCs/>
      <w:sz w:val="16"/>
      <w:szCs w:val="16"/>
    </w:rPr>
  </w:style>
  <w:style w:type="paragraph" w:customStyle="1" w:styleId="style4102">
    <w:name w:val="Обычный (веб)"/>
    <w:basedOn w:val="style0"/>
    <w:next w:val="style4102"/>
    <w:pPr>
      <w:spacing w:before="100" w:beforeAutospacing="true" w:after="100" w:afterAutospacing="true"/>
    </w:pPr>
    <w:rPr>
      <w:rFonts w:eastAsia="Calibri"/>
    </w:rPr>
  </w:style>
  <w:style w:type="paragraph" w:customStyle="1" w:styleId="style4103">
    <w:name w:val="List Paragraph_2b9e36df-12f6-4b80-a751-3130a1ab809e"/>
    <w:basedOn w:val="style0"/>
    <w:next w:val="style4103"/>
    <w:pPr>
      <w:spacing w:after="200" w:lineRule="auto" w:line="276"/>
      <w:ind w:left="720"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oleObject" Target="embeddings/oleObject19.bin"/><Relationship Id="rId42" Type="http://schemas.openxmlformats.org/officeDocument/2006/relationships/oleObject" Target="embeddings/oleObject20.bin"/><Relationship Id="rId41" Type="http://schemas.openxmlformats.org/officeDocument/2006/relationships/image" Target="media/image2.emf"/><Relationship Id="rId44" Type="http://schemas.openxmlformats.org/officeDocument/2006/relationships/oleObject" Target="embeddings/oleObject21.bin"/><Relationship Id="rId43" Type="http://schemas.openxmlformats.org/officeDocument/2006/relationships/image" Target="media/image2.png"/><Relationship Id="rId46" Type="http://schemas.openxmlformats.org/officeDocument/2006/relationships/oleObject" Target="embeddings/oleObject22.bin"/><Relationship Id="rId45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oleObject" Target="embeddings/oleObject1.bin"/><Relationship Id="rId9" Type="http://schemas.openxmlformats.org/officeDocument/2006/relationships/image" Target="media/image5.wmf"/><Relationship Id="rId48" Type="http://schemas.openxmlformats.org/officeDocument/2006/relationships/footer" Target="footer2.xml"/><Relationship Id="rId47" Type="http://schemas.openxmlformats.org/officeDocument/2006/relationships/footer" Target="footer1.xml"/><Relationship Id="rId49" Type="http://schemas.openxmlformats.org/officeDocument/2006/relationships/styles" Target="styles.xml"/><Relationship Id="rId5" Type="http://schemas.openxmlformats.org/officeDocument/2006/relationships/image" Target="media/image3.wmf"/><Relationship Id="rId6" Type="http://schemas.openxmlformats.org/officeDocument/2006/relationships/oleObject" Target="embeddings/oleObject2.bin"/><Relationship Id="rId7" Type="http://schemas.openxmlformats.org/officeDocument/2006/relationships/image" Target="media/image4.wmf"/><Relationship Id="rId8" Type="http://schemas.openxmlformats.org/officeDocument/2006/relationships/oleObject" Target="embeddings/oleObject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7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8.bin"/><Relationship Id="rId20" Type="http://schemas.openxmlformats.org/officeDocument/2006/relationships/oleObject" Target="embeddings/oleObject9.bin"/><Relationship Id="rId22" Type="http://schemas.openxmlformats.org/officeDocument/2006/relationships/oleObject" Target="embeddings/oleObject10.bin"/><Relationship Id="rId21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4.wmf"/><Relationship Id="rId29" Type="http://schemas.openxmlformats.org/officeDocument/2006/relationships/image" Target="media/image15.wmf"/><Relationship Id="rId51" Type="http://schemas.openxmlformats.org/officeDocument/2006/relationships/settings" Target="settings.xml"/><Relationship Id="rId50" Type="http://schemas.openxmlformats.org/officeDocument/2006/relationships/fontTable" Target="fontTable.xml"/><Relationship Id="rId52" Type="http://schemas.openxmlformats.org/officeDocument/2006/relationships/theme" Target="theme/theme1.xml"/><Relationship Id="rId11" Type="http://schemas.openxmlformats.org/officeDocument/2006/relationships/image" Target="media/image6.wmf"/><Relationship Id="rId10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7.bin"/><Relationship Id="rId19" Type="http://schemas.openxmlformats.org/officeDocument/2006/relationships/image" Target="media/image10.wmf"/><Relationship Id="rId1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833</Words>
  <Pages>1</Pages>
  <Characters>5453</Characters>
  <Application>WPS Office</Application>
  <DocSecurity>0</DocSecurity>
  <Paragraphs>276</Paragraphs>
  <ScaleCrop>false</ScaleCrop>
  <Company>Something</Company>
  <LinksUpToDate>false</LinksUpToDate>
  <CharactersWithSpaces>7231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2022-10-02T09:34:47Z</dcterms:created>
  <dc:creator>ХозяинЪ</dc:creator>
  <lastModifiedBy>Redmi Note 9S</lastModifiedBy>
  <lastPrinted>2019-04-03T09:15:00Z</lastPrinted>
  <dcterms:modified xsi:type="dcterms:W3CDTF">2022-10-02T09:34:47Z</dcterms:modified>
  <revision>2</revision>
  <dc:title>Санкт - Петербургский Государственный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