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Взять на сайте Минфина и СРО ААС, какой сейчас с 01.01.22  действует кодекс этики и правила независимости. На основании этих документов сделать главу 1 — и определения в разделе 1.1, и нормативную базу в разделе 1.2.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колько сейчас СРОА.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Это все нужно отразить начале раздела 2.1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В списке источников не менее 30 штук, не менее половины из них электронные и правильно оформленные, вот так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Рейтинговое агентство «Эксперт РА» подтвердило рейтинг финансовой надежности страховой компании «Согласие»: сайт РА «Эксперт». [Электронный ресурс]. – Режим доступа: https://raexpert.ru/releases/2020/may29c (дата обращения 26.10.2022)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В работе практически нет аналитики. Раздел 2.2 нужно начать со вступления, что ч с чем сравнивается, а все остальное нужно превратить в несколько таблиц: Было-Стало-Цель изменений. Нужно сравнивать кодекс действующий с 01.01.22 с кодексом от 2019 года. По итогам каждой таблицы — два-три предложения выводов об этих изменениях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Глава 3 не нужна, достаточно пары страниц выводов в конце главы 3. Это должен быть раздел 2.3 «Аудиторская этика в изменившихся социально-экономических реалиях». Использовать только источники августа-октября 2022 года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