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82F5A" w14:textId="5C7015E7" w:rsidR="2AED0EB5" w:rsidRDefault="2AED0EB5" w:rsidP="2AED0EB5">
      <w:pPr>
        <w:ind w:left="360"/>
        <w:rPr>
          <w:sz w:val="28"/>
          <w:szCs w:val="28"/>
        </w:rPr>
      </w:pPr>
    </w:p>
    <w:p w14:paraId="106191F7" w14:textId="63CCBEAE" w:rsidR="2AED0EB5" w:rsidRDefault="2AED0EB5" w:rsidP="2AED0EB5">
      <w:pPr>
        <w:jc w:val="center"/>
      </w:pPr>
      <w:r w:rsidRPr="2AED0EB5">
        <w:rPr>
          <w:b/>
          <w:bCs/>
          <w:color w:val="7030A0"/>
          <w:sz w:val="28"/>
          <w:szCs w:val="28"/>
          <w:u w:val="single"/>
        </w:rPr>
        <w:t>Описание заданий</w:t>
      </w:r>
      <w:r w:rsidRPr="2AED0EB5">
        <w:rPr>
          <w:sz w:val="28"/>
          <w:szCs w:val="28"/>
        </w:rPr>
        <w:t xml:space="preserve"> </w:t>
      </w:r>
    </w:p>
    <w:p w14:paraId="44BAF348" w14:textId="0A003A43" w:rsidR="2AED0EB5" w:rsidRDefault="2AED0EB5" w:rsidP="2AED0EB5">
      <w:pPr>
        <w:jc w:val="center"/>
      </w:pPr>
      <w:r w:rsidRPr="2AED0EB5">
        <w:rPr>
          <w:sz w:val="28"/>
          <w:szCs w:val="28"/>
        </w:rPr>
        <w:t xml:space="preserve"> </w:t>
      </w:r>
    </w:p>
    <w:p w14:paraId="4DD9B40F" w14:textId="0CCCE7F1" w:rsidR="2AED0EB5" w:rsidRDefault="2AED0EB5" w:rsidP="003F21AB">
      <w:pPr>
        <w:pStyle w:val="a9"/>
        <w:numPr>
          <w:ilvl w:val="0"/>
          <w:numId w:val="1"/>
        </w:numPr>
      </w:pPr>
      <w:r w:rsidRPr="2AED0EB5">
        <w:rPr>
          <w:sz w:val="28"/>
          <w:szCs w:val="28"/>
        </w:rPr>
        <w:t>Вам предлагается провести</w:t>
      </w:r>
      <w:r w:rsidRPr="2AED0EB5">
        <w:rPr>
          <w:b/>
          <w:bCs/>
          <w:sz w:val="28"/>
          <w:szCs w:val="28"/>
        </w:rPr>
        <w:t xml:space="preserve"> анализ графика. </w:t>
      </w:r>
      <w:r w:rsidRPr="2AED0EB5">
        <w:rPr>
          <w:sz w:val="28"/>
          <w:szCs w:val="28"/>
        </w:rPr>
        <w:t xml:space="preserve">Данный анализ дают возможность получить максимум </w:t>
      </w:r>
      <w:r w:rsidRPr="2AED0EB5">
        <w:rPr>
          <w:b/>
          <w:bCs/>
          <w:sz w:val="28"/>
          <w:szCs w:val="28"/>
          <w:u w:val="single"/>
        </w:rPr>
        <w:t>20 баллов</w:t>
      </w:r>
      <w:r w:rsidRPr="2AED0EB5">
        <w:rPr>
          <w:sz w:val="28"/>
          <w:szCs w:val="28"/>
        </w:rPr>
        <w:t xml:space="preserve">. При ответе на вопросы оценивается </w:t>
      </w:r>
      <w:r w:rsidRPr="2AED0EB5">
        <w:rPr>
          <w:b/>
          <w:bCs/>
          <w:color w:val="FF0000"/>
          <w:sz w:val="28"/>
          <w:szCs w:val="28"/>
          <w:u w:val="single"/>
        </w:rPr>
        <w:t>самостоятельность ответов</w:t>
      </w:r>
      <w:r w:rsidRPr="2AED0EB5">
        <w:rPr>
          <w:sz w:val="28"/>
          <w:szCs w:val="28"/>
        </w:rPr>
        <w:t xml:space="preserve">, </w:t>
      </w:r>
      <w:proofErr w:type="gramStart"/>
      <w:r w:rsidRPr="2AED0EB5">
        <w:rPr>
          <w:sz w:val="28"/>
          <w:szCs w:val="28"/>
        </w:rPr>
        <w:t xml:space="preserve">выражение  </w:t>
      </w:r>
      <w:r w:rsidRPr="2AED0EB5">
        <w:rPr>
          <w:b/>
          <w:bCs/>
          <w:color w:val="FF0000"/>
          <w:sz w:val="28"/>
          <w:szCs w:val="28"/>
          <w:u w:val="single"/>
        </w:rPr>
        <w:t>собственного</w:t>
      </w:r>
      <w:proofErr w:type="gramEnd"/>
      <w:r w:rsidRPr="2AED0EB5">
        <w:rPr>
          <w:sz w:val="28"/>
          <w:szCs w:val="28"/>
        </w:rPr>
        <w:t xml:space="preserve"> мнения и мыслей. </w:t>
      </w:r>
    </w:p>
    <w:p w14:paraId="260A172F" w14:textId="0B719CE3" w:rsidR="2AED0EB5" w:rsidRDefault="2AED0EB5" w:rsidP="2AED0EB5">
      <w:pPr>
        <w:ind w:left="823"/>
        <w:jc w:val="both"/>
      </w:pPr>
      <w:r w:rsidRPr="2AED0EB5">
        <w:rPr>
          <w:sz w:val="28"/>
          <w:szCs w:val="28"/>
        </w:rPr>
        <w:t xml:space="preserve"> </w:t>
      </w:r>
    </w:p>
    <w:p w14:paraId="327C26A1" w14:textId="11DDABEB" w:rsidR="2AED0EB5" w:rsidRDefault="2AED0EB5" w:rsidP="2AED0EB5">
      <w:pPr>
        <w:ind w:left="823"/>
        <w:jc w:val="both"/>
      </w:pPr>
      <w:r w:rsidRPr="2AED0EB5">
        <w:rPr>
          <w:b/>
          <w:bCs/>
          <w:sz w:val="28"/>
          <w:szCs w:val="28"/>
        </w:rPr>
        <w:t>ЗАДАНИЕ:</w:t>
      </w:r>
      <w:r w:rsidRPr="2AED0EB5">
        <w:rPr>
          <w:sz w:val="28"/>
          <w:szCs w:val="28"/>
        </w:rPr>
        <w:t xml:space="preserve"> </w:t>
      </w:r>
    </w:p>
    <w:p w14:paraId="31319B69" w14:textId="488148B4" w:rsidR="2AED0EB5" w:rsidRDefault="2AED0EB5" w:rsidP="2AED0EB5">
      <w:pPr>
        <w:ind w:firstLine="806"/>
        <w:jc w:val="both"/>
        <w:rPr>
          <w:sz w:val="28"/>
          <w:szCs w:val="28"/>
        </w:rPr>
      </w:pPr>
      <w:r w:rsidRPr="2AED0EB5">
        <w:rPr>
          <w:b/>
          <w:bCs/>
          <w:sz w:val="28"/>
          <w:szCs w:val="28"/>
        </w:rPr>
        <w:t>А)</w:t>
      </w:r>
      <w:r w:rsidRPr="2AED0EB5">
        <w:rPr>
          <w:sz w:val="28"/>
          <w:szCs w:val="28"/>
        </w:rPr>
        <w:t xml:space="preserve"> С помощью источников в сети Интернет ознакомьтесь, какие </w:t>
      </w:r>
      <w:proofErr w:type="spellStart"/>
      <w:r w:rsidRPr="2AED0EB5">
        <w:rPr>
          <w:sz w:val="28"/>
          <w:szCs w:val="28"/>
        </w:rPr>
        <w:t>информ</w:t>
      </w:r>
      <w:proofErr w:type="spellEnd"/>
      <w:r w:rsidRPr="2AED0EB5">
        <w:rPr>
          <w:sz w:val="28"/>
          <w:szCs w:val="28"/>
        </w:rPr>
        <w:t xml:space="preserve"> – агентства, биржи, и интернет-брокеры предоставляют информацию, с помощью которой можно осуществлять технический анализ рынка. </w:t>
      </w:r>
    </w:p>
    <w:p w14:paraId="22CF0B0B" w14:textId="681ED796" w:rsidR="00A80FCC" w:rsidRDefault="00A80FCC" w:rsidP="2AED0EB5">
      <w:pPr>
        <w:ind w:firstLine="806"/>
        <w:jc w:val="both"/>
        <w:rPr>
          <w:sz w:val="28"/>
          <w:szCs w:val="28"/>
        </w:rPr>
      </w:pPr>
    </w:p>
    <w:p w14:paraId="41CEF434" w14:textId="77777777" w:rsidR="00BB3A93" w:rsidRDefault="00A80FCC" w:rsidP="00A80FCC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</w:rPr>
        <w:t>Ответ</w:t>
      </w:r>
      <w:r w:rsidRPr="00A80FCC">
        <w:rPr>
          <w:sz w:val="28"/>
          <w:szCs w:val="28"/>
          <w:lang w:val="en-US"/>
        </w:rPr>
        <w:t>:</w:t>
      </w:r>
    </w:p>
    <w:p w14:paraId="54B245E6" w14:textId="5C1236D8" w:rsidR="00A80FCC" w:rsidRDefault="00A80FCC" w:rsidP="00A80FCC">
      <w:pPr>
        <w:pStyle w:val="a7"/>
        <w:rPr>
          <w:color w:val="000000"/>
          <w:lang w:val="en-US"/>
        </w:rPr>
      </w:pPr>
      <w:r w:rsidRPr="00A80FCC">
        <w:rPr>
          <w:sz w:val="28"/>
          <w:szCs w:val="28"/>
          <w:lang w:val="en-US"/>
        </w:rPr>
        <w:t xml:space="preserve"> </w:t>
      </w:r>
      <w:r w:rsidRPr="00A80FCC">
        <w:rPr>
          <w:color w:val="000000"/>
          <w:sz w:val="28"/>
          <w:szCs w:val="28"/>
          <w:lang w:val="en-US"/>
        </w:rPr>
        <w:t xml:space="preserve">Finam.ru, moex.ru, investing.com, </w:t>
      </w:r>
      <w:proofErr w:type="spellStart"/>
      <w:r w:rsidRPr="00A80FCC">
        <w:rPr>
          <w:color w:val="000000"/>
          <w:sz w:val="28"/>
          <w:szCs w:val="28"/>
          <w:lang w:val="en-US"/>
        </w:rPr>
        <w:t>Tradingview</w:t>
      </w:r>
      <w:proofErr w:type="spellEnd"/>
      <w:r w:rsidRPr="00A80FCC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A80FCC">
        <w:rPr>
          <w:color w:val="000000"/>
          <w:sz w:val="28"/>
          <w:szCs w:val="28"/>
          <w:lang w:val="en-US"/>
        </w:rPr>
        <w:t>Finviz</w:t>
      </w:r>
      <w:proofErr w:type="spellEnd"/>
    </w:p>
    <w:p w14:paraId="02417E9F" w14:textId="56306F5B" w:rsidR="00A80FCC" w:rsidRPr="00A80FCC" w:rsidRDefault="00A80FCC" w:rsidP="2AED0EB5">
      <w:pPr>
        <w:ind w:firstLine="806"/>
        <w:jc w:val="both"/>
        <w:rPr>
          <w:lang w:val="en-US"/>
        </w:rPr>
      </w:pPr>
    </w:p>
    <w:p w14:paraId="19276B54" w14:textId="662427ED" w:rsidR="2AED0EB5" w:rsidRDefault="2AED0EB5" w:rsidP="2AED0EB5">
      <w:pPr>
        <w:ind w:firstLine="806"/>
        <w:jc w:val="both"/>
        <w:rPr>
          <w:sz w:val="28"/>
          <w:szCs w:val="28"/>
        </w:rPr>
      </w:pPr>
      <w:r w:rsidRPr="2AED0EB5">
        <w:rPr>
          <w:b/>
          <w:bCs/>
          <w:sz w:val="28"/>
          <w:szCs w:val="28"/>
        </w:rPr>
        <w:t>Б)</w:t>
      </w:r>
      <w:r w:rsidRPr="2AED0EB5">
        <w:rPr>
          <w:sz w:val="28"/>
          <w:szCs w:val="28"/>
        </w:rPr>
        <w:t xml:space="preserve"> На примере 1-2-х активов ознакомьтесь с графическими методами технического анализа. Какие типы графиков применяются в техническом анализе для прогнозирования динамики цены. Проанализируйте графики на различных временных интервалах (</w:t>
      </w:r>
      <w:proofErr w:type="spellStart"/>
      <w:r w:rsidRPr="2AED0EB5">
        <w:rPr>
          <w:sz w:val="28"/>
          <w:szCs w:val="28"/>
        </w:rPr>
        <w:t>часовик</w:t>
      </w:r>
      <w:proofErr w:type="spellEnd"/>
      <w:r w:rsidRPr="2AED0EB5">
        <w:rPr>
          <w:sz w:val="28"/>
          <w:szCs w:val="28"/>
        </w:rPr>
        <w:t xml:space="preserve">, дневной, недельный и т.д.) Какой тип графиков (линейный, столбиковый, свечи), по – вашему, является наиболее наглядным и удобным для отслеживания и прогнозирования динамики рыночного курса. </w:t>
      </w:r>
    </w:p>
    <w:p w14:paraId="141C905C" w14:textId="26DAC40F" w:rsidR="00BB3A93" w:rsidRDefault="00BB3A93" w:rsidP="2AED0EB5">
      <w:pPr>
        <w:ind w:firstLine="806"/>
        <w:jc w:val="both"/>
        <w:rPr>
          <w:sz w:val="28"/>
          <w:szCs w:val="28"/>
        </w:rPr>
      </w:pPr>
    </w:p>
    <w:p w14:paraId="31A0347D" w14:textId="61335D71" w:rsidR="00BB3A93" w:rsidRDefault="00BB3A93" w:rsidP="2AED0EB5">
      <w:pPr>
        <w:ind w:firstLine="8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p w14:paraId="0A620006" w14:textId="77777777" w:rsidR="00BB3A93" w:rsidRDefault="00BB3A93" w:rsidP="2AED0EB5">
      <w:pPr>
        <w:ind w:firstLine="806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прогнозирования динамики цены применяются в техническом анализе следующие виды графиков: Тиковый, Крестики-нолики (на наших биржах не применяется), Японские свечи, Столбиковый.</w:t>
      </w:r>
    </w:p>
    <w:p w14:paraId="3386F92E" w14:textId="22439B9F" w:rsidR="00BB3A93" w:rsidRDefault="00BB3A93" w:rsidP="2AED0EB5">
      <w:pPr>
        <w:ind w:firstLine="806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Я проанализировала график на временном интервале-месяц</w:t>
      </w:r>
      <w:r w:rsidR="00CD221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График-японские свечи наиболее является наглядным удобным, т.к. он позволяет отслеживать наиболее точно рыночную тенденцию, т.е. более удобен для прогнозирования динамики рыночного курса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14:paraId="7888B848" w14:textId="6EE2AFED" w:rsidR="2AED0EB5" w:rsidRDefault="2AED0EB5" w:rsidP="2AED0EB5">
      <w:pPr>
        <w:ind w:firstLine="806"/>
        <w:jc w:val="both"/>
      </w:pPr>
      <w:r w:rsidRPr="2AED0EB5">
        <w:rPr>
          <w:b/>
          <w:bCs/>
          <w:sz w:val="28"/>
          <w:szCs w:val="28"/>
        </w:rPr>
        <w:t xml:space="preserve">В) </w:t>
      </w:r>
      <w:r w:rsidRPr="2AED0EB5">
        <w:rPr>
          <w:sz w:val="28"/>
          <w:szCs w:val="28"/>
        </w:rPr>
        <w:t xml:space="preserve">На рассматриваемых Вами графиках изобразите линии тренда, линии канала и сопротивления. Для чего они строятся в техническом анализе. Как можно охарактеризовать тренд анализируемого вами графика. </w:t>
      </w:r>
    </w:p>
    <w:p w14:paraId="70A18B1E" w14:textId="0437B6D5" w:rsidR="2AED0EB5" w:rsidRDefault="2AED0EB5" w:rsidP="2AED0EB5">
      <w:pPr>
        <w:ind w:firstLine="806"/>
        <w:jc w:val="both"/>
      </w:pPr>
      <w:r w:rsidRPr="2AED0EB5">
        <w:rPr>
          <w:b/>
          <w:bCs/>
          <w:sz w:val="28"/>
          <w:szCs w:val="28"/>
        </w:rPr>
        <w:t xml:space="preserve">Г) </w:t>
      </w:r>
      <w:r w:rsidRPr="2AED0EB5">
        <w:rPr>
          <w:sz w:val="28"/>
          <w:szCs w:val="28"/>
        </w:rPr>
        <w:t xml:space="preserve">На различных графиках цен (столбиковых и свечи) постарайтесь найти графические фигуры подтверждения и разворота тренда (треугольники, флажки, голова-плечи, вершины, доджи, зонтики). Сделайте </w:t>
      </w:r>
      <w:r w:rsidRPr="2AED0EB5">
        <w:rPr>
          <w:sz w:val="28"/>
          <w:szCs w:val="28"/>
        </w:rPr>
        <w:lastRenderedPageBreak/>
        <w:t xml:space="preserve">вывод, как вела себя цена после этих графических сигналов (подтверждается или нет сигнал графической фигурой). </w:t>
      </w:r>
    </w:p>
    <w:p w14:paraId="017623E1" w14:textId="6DCE4C42" w:rsidR="2AED0EB5" w:rsidRDefault="2AED0EB5" w:rsidP="2AED0EB5">
      <w:pPr>
        <w:ind w:firstLine="806"/>
        <w:jc w:val="both"/>
      </w:pPr>
      <w:r w:rsidRPr="2AED0EB5">
        <w:rPr>
          <w:b/>
          <w:bCs/>
          <w:sz w:val="28"/>
          <w:szCs w:val="28"/>
        </w:rPr>
        <w:t xml:space="preserve">Д) </w:t>
      </w:r>
      <w:r w:rsidRPr="2AED0EB5">
        <w:rPr>
          <w:sz w:val="28"/>
          <w:szCs w:val="28"/>
        </w:rPr>
        <w:t>Постройте различные линии скользящих средних (</w:t>
      </w:r>
      <w:r w:rsidRPr="2AED0EB5">
        <w:rPr>
          <w:sz w:val="28"/>
          <w:szCs w:val="28"/>
          <w:lang w:val="en-US"/>
        </w:rPr>
        <w:t>SMA</w:t>
      </w:r>
      <w:r w:rsidRPr="2AED0EB5">
        <w:rPr>
          <w:sz w:val="28"/>
          <w:szCs w:val="28"/>
        </w:rPr>
        <w:t xml:space="preserve">, </w:t>
      </w:r>
      <w:r w:rsidRPr="2AED0EB5">
        <w:rPr>
          <w:sz w:val="28"/>
          <w:szCs w:val="28"/>
          <w:lang w:val="en-US"/>
        </w:rPr>
        <w:t>WMA</w:t>
      </w:r>
      <w:r w:rsidRPr="2AED0EB5">
        <w:rPr>
          <w:sz w:val="28"/>
          <w:szCs w:val="28"/>
        </w:rPr>
        <w:t xml:space="preserve">, </w:t>
      </w:r>
      <w:proofErr w:type="gramStart"/>
      <w:r w:rsidRPr="2AED0EB5">
        <w:rPr>
          <w:sz w:val="28"/>
          <w:szCs w:val="28"/>
          <w:lang w:val="en-US"/>
        </w:rPr>
        <w:t>EMA</w:t>
      </w:r>
      <w:r w:rsidRPr="2AED0EB5">
        <w:rPr>
          <w:sz w:val="28"/>
          <w:szCs w:val="28"/>
        </w:rPr>
        <w:t>)  осцилляторов</w:t>
      </w:r>
      <w:proofErr w:type="gramEnd"/>
      <w:r w:rsidRPr="2AED0EB5">
        <w:rPr>
          <w:sz w:val="28"/>
          <w:szCs w:val="28"/>
        </w:rPr>
        <w:t xml:space="preserve">  (</w:t>
      </w:r>
      <w:r w:rsidRPr="2AED0EB5">
        <w:rPr>
          <w:sz w:val="28"/>
          <w:szCs w:val="28"/>
          <w:lang w:val="en-US"/>
        </w:rPr>
        <w:t>RSI</w:t>
      </w:r>
      <w:r w:rsidRPr="2AED0EB5">
        <w:rPr>
          <w:sz w:val="28"/>
          <w:szCs w:val="28"/>
        </w:rPr>
        <w:t xml:space="preserve">). Какую информацию для прогнозирования цен может получить инвестор из этих дополнительно построенных линий.  </w:t>
      </w:r>
    </w:p>
    <w:p w14:paraId="4D530277" w14:textId="0F5EA902" w:rsidR="2AED0EB5" w:rsidRDefault="2AED0EB5" w:rsidP="2AED0EB5">
      <w:pPr>
        <w:ind w:firstLine="806"/>
        <w:jc w:val="both"/>
      </w:pPr>
      <w:r w:rsidRPr="2AED0EB5">
        <w:rPr>
          <w:b/>
          <w:bCs/>
          <w:sz w:val="28"/>
          <w:szCs w:val="28"/>
        </w:rPr>
        <w:t xml:space="preserve">Е) </w:t>
      </w:r>
      <w:r w:rsidRPr="2AED0EB5">
        <w:rPr>
          <w:sz w:val="28"/>
          <w:szCs w:val="28"/>
        </w:rPr>
        <w:t xml:space="preserve">Рассмотрите график объема торгов. Выявите взаимосвязь между графиком цены и графиком объема торгов. Как меняется объем торгов при изменении направления тренда. </w:t>
      </w:r>
    </w:p>
    <w:p w14:paraId="210BB082" w14:textId="433E699C" w:rsidR="2AED0EB5" w:rsidRDefault="2AED0EB5" w:rsidP="2AED0EB5">
      <w:pPr>
        <w:ind w:firstLine="806"/>
        <w:jc w:val="both"/>
      </w:pPr>
      <w:r w:rsidRPr="2AED0EB5">
        <w:rPr>
          <w:b/>
          <w:bCs/>
          <w:sz w:val="28"/>
          <w:szCs w:val="28"/>
        </w:rPr>
        <w:t xml:space="preserve">Ж) </w:t>
      </w:r>
      <w:r w:rsidRPr="2AED0EB5">
        <w:rPr>
          <w:sz w:val="28"/>
          <w:szCs w:val="28"/>
        </w:rPr>
        <w:t xml:space="preserve">Сделайте вывод о возможностях методов технического анализа при прогнозировании рыночного курса. </w:t>
      </w:r>
    </w:p>
    <w:p w14:paraId="243192EC" w14:textId="46DA2736" w:rsidR="2AED0EB5" w:rsidRDefault="2AED0EB5" w:rsidP="2AED0EB5">
      <w:pPr>
        <w:ind w:left="823"/>
        <w:jc w:val="both"/>
      </w:pPr>
      <w:r w:rsidRPr="2AED0EB5">
        <w:rPr>
          <w:sz w:val="28"/>
          <w:szCs w:val="28"/>
        </w:rPr>
        <w:t xml:space="preserve"> </w:t>
      </w:r>
    </w:p>
    <w:sectPr w:rsidR="2AED0EB5" w:rsidSect="00584E9D">
      <w:headerReference w:type="default" r:id="rId11"/>
      <w:footerReference w:type="default" r:id="rId12"/>
      <w:pgSz w:w="11906" w:h="16838" w:code="9"/>
      <w:pgMar w:top="1134" w:right="1133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BE1AA" w14:textId="77777777" w:rsidR="009F2100" w:rsidRDefault="009F2100">
      <w:r>
        <w:separator/>
      </w:r>
    </w:p>
  </w:endnote>
  <w:endnote w:type="continuationSeparator" w:id="0">
    <w:p w14:paraId="6F932256" w14:textId="77777777" w:rsidR="009F2100" w:rsidRDefault="009F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9"/>
      <w:gridCol w:w="4859"/>
      <w:gridCol w:w="4971"/>
    </w:tblGrid>
    <w:tr w:rsidR="00621C84" w14:paraId="38171025" w14:textId="77777777" w:rsidTr="108240FC">
      <w:trPr>
        <w:trHeight w:val="350"/>
      </w:trPr>
      <w:tc>
        <w:tcPr>
          <w:tcW w:w="4859" w:type="dxa"/>
        </w:tcPr>
        <w:p w14:paraId="45A01758" w14:textId="77777777" w:rsidR="00621C84" w:rsidRDefault="108240FC">
          <w:pPr>
            <w:pStyle w:val="a5"/>
            <w:rPr>
              <w:color w:val="808080"/>
            </w:rPr>
          </w:pPr>
          <w:r w:rsidRPr="108240FC">
            <w:rPr>
              <w:color w:val="808080" w:themeColor="text1" w:themeTint="7F"/>
            </w:rPr>
            <w:t>Форма А</w:t>
          </w:r>
        </w:p>
      </w:tc>
      <w:tc>
        <w:tcPr>
          <w:tcW w:w="4859" w:type="dxa"/>
        </w:tcPr>
        <w:p w14:paraId="4068654D" w14:textId="77777777" w:rsidR="00621C84" w:rsidRDefault="00621C84">
          <w:pPr>
            <w:pStyle w:val="a5"/>
            <w:jc w:val="center"/>
            <w:rPr>
              <w:color w:val="808080"/>
            </w:rPr>
          </w:pPr>
        </w:p>
      </w:tc>
      <w:tc>
        <w:tcPr>
          <w:tcW w:w="4971" w:type="dxa"/>
        </w:tcPr>
        <w:p w14:paraId="46DCC7BD" w14:textId="77777777" w:rsidR="00621C84" w:rsidRDefault="00621C84">
          <w:pPr>
            <w:pStyle w:val="a5"/>
            <w:jc w:val="right"/>
            <w:rPr>
              <w:color w:val="808080"/>
              <w:sz w:val="20"/>
            </w:rPr>
          </w:pPr>
        </w:p>
      </w:tc>
    </w:tr>
  </w:tbl>
  <w:p w14:paraId="3FEA6DA4" w14:textId="77777777" w:rsidR="00621C84" w:rsidRDefault="00621C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DEBFA" w14:textId="77777777" w:rsidR="009F2100" w:rsidRDefault="009F2100">
      <w:r>
        <w:separator/>
      </w:r>
    </w:p>
  </w:footnote>
  <w:footnote w:type="continuationSeparator" w:id="0">
    <w:p w14:paraId="32B0ACA1" w14:textId="77777777" w:rsidR="009F2100" w:rsidRDefault="009F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53" w:type="dxa"/>
      <w:tblInd w:w="70" w:type="dxa"/>
      <w:tblBorders>
        <w:bottom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40"/>
      <w:gridCol w:w="2113"/>
    </w:tblGrid>
    <w:tr w:rsidR="00621C84" w14:paraId="4585C66B" w14:textId="77777777" w:rsidTr="71A193C3">
      <w:trPr>
        <w:trHeight w:val="756"/>
      </w:trPr>
      <w:tc>
        <w:tcPr>
          <w:tcW w:w="8340" w:type="dxa"/>
          <w:vAlign w:val="bottom"/>
        </w:tcPr>
        <w:p w14:paraId="4CFD5E68" w14:textId="77777777" w:rsidR="00621C84" w:rsidRPr="008E447D" w:rsidRDefault="108240FC" w:rsidP="00621C84">
          <w:pPr>
            <w:pStyle w:val="a3"/>
            <w:tabs>
              <w:tab w:val="clear" w:pos="4536"/>
              <w:tab w:val="clear" w:pos="9072"/>
              <w:tab w:val="center" w:pos="5459"/>
            </w:tabs>
            <w:rPr>
              <w:rFonts w:ascii="Times New Roman" w:hAnsi="Times New Roman"/>
              <w:bCs/>
              <w:lang w:val="en-US"/>
            </w:rPr>
          </w:pPr>
          <w:r w:rsidRPr="108240FC">
            <w:rPr>
              <w:rFonts w:ascii="Times New Roman" w:hAnsi="Times New Roman"/>
              <w:color w:val="808080" w:themeColor="text1" w:themeTint="7F"/>
              <w:lang w:val="ru-RU"/>
            </w:rPr>
            <w:t>Рекомендации</w:t>
          </w:r>
        </w:p>
      </w:tc>
      <w:tc>
        <w:tcPr>
          <w:tcW w:w="2113" w:type="dxa"/>
        </w:tcPr>
        <w:p w14:paraId="5B5C7BF4" w14:textId="77777777" w:rsidR="00621C84" w:rsidRDefault="00E5706C" w:rsidP="00584E9D">
          <w:pPr>
            <w:rPr>
              <w:color w:val="808080"/>
            </w:rPr>
          </w:pPr>
          <w:r>
            <w:rPr>
              <w:noProof/>
            </w:rPr>
            <w:drawing>
              <wp:inline distT="0" distB="0" distL="0" distR="0" wp14:anchorId="61A1AB92" wp14:editId="5CBE19DB">
                <wp:extent cx="828675" cy="828675"/>
                <wp:effectExtent l="0" t="0" r="9525" b="9525"/>
                <wp:docPr id="110302775" name="Рисунок 1" descr="лого_ша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C8663C" w14:textId="77777777" w:rsidR="00621C84" w:rsidRDefault="00621C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240AE"/>
    <w:multiLevelType w:val="hybridMultilevel"/>
    <w:tmpl w:val="417E08A6"/>
    <w:lvl w:ilvl="0" w:tplc="CB74D6C0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6F1566C9"/>
    <w:multiLevelType w:val="hybridMultilevel"/>
    <w:tmpl w:val="931059D0"/>
    <w:lvl w:ilvl="0" w:tplc="F3DE50D4">
      <w:start w:val="1"/>
      <w:numFmt w:val="decimal"/>
      <w:lvlText w:val="%1."/>
      <w:lvlJc w:val="left"/>
      <w:pPr>
        <w:ind w:left="720" w:hanging="360"/>
      </w:pPr>
    </w:lvl>
    <w:lvl w:ilvl="1" w:tplc="53C2A746">
      <w:start w:val="1"/>
      <w:numFmt w:val="lowerLetter"/>
      <w:lvlText w:val="%2."/>
      <w:lvlJc w:val="left"/>
      <w:pPr>
        <w:ind w:left="1440" w:hanging="360"/>
      </w:pPr>
    </w:lvl>
    <w:lvl w:ilvl="2" w:tplc="D5DAB03A">
      <w:start w:val="1"/>
      <w:numFmt w:val="lowerRoman"/>
      <w:lvlText w:val="%3."/>
      <w:lvlJc w:val="right"/>
      <w:pPr>
        <w:ind w:left="2160" w:hanging="180"/>
      </w:pPr>
    </w:lvl>
    <w:lvl w:ilvl="3" w:tplc="3818664C">
      <w:start w:val="1"/>
      <w:numFmt w:val="decimal"/>
      <w:lvlText w:val="%4."/>
      <w:lvlJc w:val="left"/>
      <w:pPr>
        <w:ind w:left="2880" w:hanging="360"/>
      </w:pPr>
    </w:lvl>
    <w:lvl w:ilvl="4" w:tplc="CD109638">
      <w:start w:val="1"/>
      <w:numFmt w:val="lowerLetter"/>
      <w:lvlText w:val="%5."/>
      <w:lvlJc w:val="left"/>
      <w:pPr>
        <w:ind w:left="3600" w:hanging="360"/>
      </w:pPr>
    </w:lvl>
    <w:lvl w:ilvl="5" w:tplc="893EB8D6">
      <w:start w:val="1"/>
      <w:numFmt w:val="lowerRoman"/>
      <w:lvlText w:val="%6."/>
      <w:lvlJc w:val="right"/>
      <w:pPr>
        <w:ind w:left="4320" w:hanging="180"/>
      </w:pPr>
    </w:lvl>
    <w:lvl w:ilvl="6" w:tplc="9AA4F31A">
      <w:start w:val="1"/>
      <w:numFmt w:val="decimal"/>
      <w:lvlText w:val="%7."/>
      <w:lvlJc w:val="left"/>
      <w:pPr>
        <w:ind w:left="5040" w:hanging="360"/>
      </w:pPr>
    </w:lvl>
    <w:lvl w:ilvl="7" w:tplc="CF9C08F6">
      <w:start w:val="1"/>
      <w:numFmt w:val="lowerLetter"/>
      <w:lvlText w:val="%8."/>
      <w:lvlJc w:val="left"/>
      <w:pPr>
        <w:ind w:left="5760" w:hanging="360"/>
      </w:pPr>
    </w:lvl>
    <w:lvl w:ilvl="8" w:tplc="1242DD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53"/>
    <w:rsid w:val="0001576F"/>
    <w:rsid w:val="00022FF4"/>
    <w:rsid w:val="00103A6A"/>
    <w:rsid w:val="001B6B99"/>
    <w:rsid w:val="001D5811"/>
    <w:rsid w:val="00222622"/>
    <w:rsid w:val="00297DAB"/>
    <w:rsid w:val="002D4302"/>
    <w:rsid w:val="0030316A"/>
    <w:rsid w:val="003A79AE"/>
    <w:rsid w:val="003D66EE"/>
    <w:rsid w:val="003E37C5"/>
    <w:rsid w:val="003F21AB"/>
    <w:rsid w:val="00422A75"/>
    <w:rsid w:val="0045639C"/>
    <w:rsid w:val="00464253"/>
    <w:rsid w:val="004B6CFE"/>
    <w:rsid w:val="004E32FD"/>
    <w:rsid w:val="00522AF3"/>
    <w:rsid w:val="00545F49"/>
    <w:rsid w:val="00567FFD"/>
    <w:rsid w:val="00584E9D"/>
    <w:rsid w:val="0061586D"/>
    <w:rsid w:val="00621C84"/>
    <w:rsid w:val="00691A60"/>
    <w:rsid w:val="006A0208"/>
    <w:rsid w:val="00812D35"/>
    <w:rsid w:val="00831C5D"/>
    <w:rsid w:val="008777BE"/>
    <w:rsid w:val="0091094F"/>
    <w:rsid w:val="009760DA"/>
    <w:rsid w:val="009F2100"/>
    <w:rsid w:val="00A43284"/>
    <w:rsid w:val="00A6378F"/>
    <w:rsid w:val="00A80FCC"/>
    <w:rsid w:val="00AB15E6"/>
    <w:rsid w:val="00AD34BB"/>
    <w:rsid w:val="00AF0621"/>
    <w:rsid w:val="00AF10E1"/>
    <w:rsid w:val="00AF5463"/>
    <w:rsid w:val="00B114FD"/>
    <w:rsid w:val="00B40D6E"/>
    <w:rsid w:val="00B80843"/>
    <w:rsid w:val="00BB3A93"/>
    <w:rsid w:val="00BD3336"/>
    <w:rsid w:val="00BD5E63"/>
    <w:rsid w:val="00BF6D5A"/>
    <w:rsid w:val="00C15E64"/>
    <w:rsid w:val="00C340F5"/>
    <w:rsid w:val="00C65C39"/>
    <w:rsid w:val="00C80ABB"/>
    <w:rsid w:val="00CB0555"/>
    <w:rsid w:val="00CD221F"/>
    <w:rsid w:val="00D371A6"/>
    <w:rsid w:val="00D41F09"/>
    <w:rsid w:val="00E36675"/>
    <w:rsid w:val="00E43894"/>
    <w:rsid w:val="00E5706C"/>
    <w:rsid w:val="00EA18A5"/>
    <w:rsid w:val="00EE2427"/>
    <w:rsid w:val="00F11AC9"/>
    <w:rsid w:val="00F93AD1"/>
    <w:rsid w:val="00FD201E"/>
    <w:rsid w:val="0242B664"/>
    <w:rsid w:val="0315AA2B"/>
    <w:rsid w:val="108240FC"/>
    <w:rsid w:val="1AADC05D"/>
    <w:rsid w:val="235A943A"/>
    <w:rsid w:val="25FDD141"/>
    <w:rsid w:val="2AED0EB5"/>
    <w:rsid w:val="2D1840FD"/>
    <w:rsid w:val="2F5FA49E"/>
    <w:rsid w:val="34FBE585"/>
    <w:rsid w:val="3505C2D1"/>
    <w:rsid w:val="35BEFC7A"/>
    <w:rsid w:val="3DC8578E"/>
    <w:rsid w:val="4152D810"/>
    <w:rsid w:val="43465412"/>
    <w:rsid w:val="444D9D87"/>
    <w:rsid w:val="4B08BC9B"/>
    <w:rsid w:val="4EE67912"/>
    <w:rsid w:val="5C26AFB8"/>
    <w:rsid w:val="66C65883"/>
    <w:rsid w:val="71A193C3"/>
    <w:rsid w:val="7AF0A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9CF02"/>
  <w15:docId w15:val="{8D0200B9-5F49-42C7-B789-653A2510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253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316A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4253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de-DE"/>
    </w:rPr>
  </w:style>
  <w:style w:type="character" w:customStyle="1" w:styleId="a4">
    <w:name w:val="Верхний колонтитул Знак"/>
    <w:basedOn w:val="a0"/>
    <w:link w:val="a3"/>
    <w:rsid w:val="00464253"/>
    <w:rPr>
      <w:rFonts w:ascii="Arial" w:hAnsi="Arial"/>
      <w:lang w:val="de-DE"/>
    </w:rPr>
  </w:style>
  <w:style w:type="paragraph" w:styleId="a5">
    <w:name w:val="footer"/>
    <w:basedOn w:val="a"/>
    <w:link w:val="a6"/>
    <w:rsid w:val="004642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4253"/>
    <w:rPr>
      <w:sz w:val="24"/>
      <w:szCs w:val="24"/>
    </w:rPr>
  </w:style>
  <w:style w:type="paragraph" w:styleId="a7">
    <w:name w:val="Normal (Web)"/>
    <w:basedOn w:val="a"/>
    <w:uiPriority w:val="99"/>
    <w:unhideWhenUsed/>
    <w:rsid w:val="00584E9D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584E9D"/>
    <w:rPr>
      <w:i/>
      <w:iCs/>
    </w:rPr>
  </w:style>
  <w:style w:type="paragraph" w:styleId="a9">
    <w:name w:val="List Paragraph"/>
    <w:basedOn w:val="a"/>
    <w:uiPriority w:val="34"/>
    <w:qFormat/>
    <w:rsid w:val="00584E9D"/>
    <w:pPr>
      <w:ind w:left="720"/>
      <w:contextualSpacing/>
    </w:pPr>
  </w:style>
  <w:style w:type="character" w:styleId="aa">
    <w:name w:val="Strong"/>
    <w:basedOn w:val="a0"/>
    <w:uiPriority w:val="22"/>
    <w:qFormat/>
    <w:rsid w:val="00B114FD"/>
    <w:rPr>
      <w:b/>
      <w:bCs/>
    </w:rPr>
  </w:style>
  <w:style w:type="paragraph" w:styleId="3">
    <w:name w:val="Body Text Indent 3"/>
    <w:basedOn w:val="a"/>
    <w:link w:val="30"/>
    <w:rsid w:val="00621C84"/>
    <w:pPr>
      <w:ind w:firstLine="708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21C84"/>
    <w:rPr>
      <w:sz w:val="28"/>
    </w:rPr>
  </w:style>
  <w:style w:type="character" w:customStyle="1" w:styleId="1">
    <w:name w:val="Стиль 1 Знак"/>
    <w:basedOn w:val="a0"/>
    <w:link w:val="10"/>
    <w:locked/>
    <w:rsid w:val="00812D35"/>
    <w:rPr>
      <w:rFonts w:ascii="Arial" w:hAnsi="Arial" w:cs="Arial"/>
      <w:lang w:val="en-GB" w:eastAsia="en-GB"/>
    </w:rPr>
  </w:style>
  <w:style w:type="paragraph" w:customStyle="1" w:styleId="10">
    <w:name w:val="Стиль 1"/>
    <w:basedOn w:val="a"/>
    <w:link w:val="1"/>
    <w:rsid w:val="00812D35"/>
    <w:pPr>
      <w:tabs>
        <w:tab w:val="num" w:pos="567"/>
      </w:tabs>
      <w:spacing w:before="180" w:line="288" w:lineRule="auto"/>
      <w:ind w:left="567" w:hanging="567"/>
      <w:jc w:val="both"/>
    </w:pPr>
    <w:rPr>
      <w:rFonts w:ascii="Arial" w:hAnsi="Arial" w:cs="Arial"/>
      <w:sz w:val="20"/>
      <w:szCs w:val="20"/>
      <w:lang w:val="en-GB" w:eastAsia="en-GB"/>
    </w:rPr>
  </w:style>
  <w:style w:type="character" w:customStyle="1" w:styleId="70">
    <w:name w:val="Заголовок 7 Знак"/>
    <w:basedOn w:val="a0"/>
    <w:link w:val="7"/>
    <w:uiPriority w:val="99"/>
    <w:semiHidden/>
    <w:rsid w:val="0030316A"/>
    <w:rPr>
      <w:b/>
      <w:sz w:val="24"/>
    </w:rPr>
  </w:style>
  <w:style w:type="character" w:styleId="ab">
    <w:name w:val="Hyperlink"/>
    <w:basedOn w:val="a0"/>
    <w:uiPriority w:val="99"/>
    <w:unhideWhenUsed/>
    <w:rsid w:val="0045639C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4563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639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C0D221A4D4D74BA1096D660C047EF6" ma:contentTypeVersion="" ma:contentTypeDescription="Создание документа." ma:contentTypeScope="" ma:versionID="f95e816c61dcc85e881dec747c015bc6">
  <xsd:schema xmlns:xsd="http://www.w3.org/2001/XMLSchema" xmlns:xs="http://www.w3.org/2001/XMLSchema" xmlns:p="http://schemas.microsoft.com/office/2006/metadata/properties" xmlns:ns2="3c0e04be-cc24-470c-a502-a5adda02e10e" xmlns:ns3="31bd94cf-bb6f-4491-87d9-fb8b2c752903" targetNamespace="http://schemas.microsoft.com/office/2006/metadata/properties" ma:root="true" ma:fieldsID="280e3b3b7a84f94ab5134ef3d5cafa00" ns2:_="" ns3:_="">
    <xsd:import namespace="3c0e04be-cc24-470c-a502-a5adda02e10e"/>
    <xsd:import namespace="31bd94cf-bb6f-4491-87d9-fb8b2c752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04be-cc24-470c-a502-a5adda02e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d94cf-bb6f-4491-87d9-fb8b2c752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792A-0B0C-43B7-8531-D14DD2AA3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07D15-9430-4CEB-807A-CAAE1BD06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e04be-cc24-470c-a502-a5adda02e10e"/>
    <ds:schemaRef ds:uri="31bd94cf-bb6f-4491-87d9-fb8b2c752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9B60A-6BB8-44EF-9360-EC73FA1B639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E07F26-E4CB-492B-9F53-F60BDE8C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БРС_дисциплина Биржевые инвестиции.docx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БРС_дисциплина Биржевые инвестиции.docx</dc:title>
  <dc:subject/>
  <dc:creator>Карпова У.В.</dc:creator>
  <cp:keywords/>
  <dc:description/>
  <cp:lastModifiedBy>юлия челнокова</cp:lastModifiedBy>
  <cp:revision>16</cp:revision>
  <dcterms:created xsi:type="dcterms:W3CDTF">2015-10-07T08:50:00Z</dcterms:created>
  <dcterms:modified xsi:type="dcterms:W3CDTF">2022-10-02T18:15:00Z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0x01010090C0D221A4D4D74BA1096D660C047EF6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AuthorIds_UIVersion_6144">
    <vt:lpwstr>90</vt:lpwstr>
  </property>
</Properties>
</file>