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30AF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right"/>
        <w:rPr>
          <w:b/>
          <w:bCs/>
          <w:szCs w:val="24"/>
          <w:lang w:eastAsia="ru-RU"/>
        </w:rPr>
      </w:pPr>
      <w:r w:rsidRPr="003035A2">
        <w:rPr>
          <w:b/>
          <w:bCs/>
          <w:szCs w:val="24"/>
          <w:lang w:eastAsia="ru-RU"/>
        </w:rPr>
        <w:t>Приложение 6</w:t>
      </w:r>
    </w:p>
    <w:p w14:paraId="00E884D7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right"/>
        <w:rPr>
          <w:b/>
          <w:bCs/>
          <w:szCs w:val="24"/>
          <w:lang w:eastAsia="ru-RU"/>
        </w:rPr>
      </w:pPr>
      <w:r w:rsidRPr="003035A2">
        <w:rPr>
          <w:b/>
          <w:bCs/>
          <w:szCs w:val="24"/>
          <w:lang w:eastAsia="ru-RU"/>
        </w:rPr>
        <w:t xml:space="preserve"> к рабочей программе</w:t>
      </w:r>
    </w:p>
    <w:p w14:paraId="733CE8B8" w14:textId="77777777" w:rsidR="003035A2" w:rsidRPr="003035A2" w:rsidRDefault="003035A2" w:rsidP="003035A2">
      <w:pPr>
        <w:tabs>
          <w:tab w:val="left" w:pos="708"/>
        </w:tabs>
        <w:spacing w:after="0" w:line="240" w:lineRule="auto"/>
        <w:ind w:firstLine="7938"/>
        <w:jc w:val="center"/>
        <w:rPr>
          <w:szCs w:val="24"/>
          <w:lang w:eastAsia="ru-RU"/>
        </w:rPr>
      </w:pPr>
    </w:p>
    <w:p w14:paraId="02B8D907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szCs w:val="24"/>
          <w:lang w:eastAsia="ru-RU"/>
        </w:rPr>
      </w:pPr>
    </w:p>
    <w:p w14:paraId="086A9C11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szCs w:val="24"/>
          <w:lang w:eastAsia="ru-RU"/>
        </w:rPr>
      </w:pPr>
    </w:p>
    <w:p w14:paraId="7CF1E655" w14:textId="77777777" w:rsidR="003035A2" w:rsidRPr="003035A2" w:rsidRDefault="003035A2" w:rsidP="003035A2">
      <w:pPr>
        <w:keepNext/>
        <w:spacing w:after="0" w:line="240" w:lineRule="auto"/>
        <w:jc w:val="center"/>
        <w:outlineLvl w:val="0"/>
        <w:rPr>
          <w:sz w:val="20"/>
          <w:szCs w:val="20"/>
          <w:lang w:eastAsia="ru-RU"/>
        </w:rPr>
      </w:pPr>
      <w:r w:rsidRPr="003035A2">
        <w:rPr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71E3783" w14:textId="77777777" w:rsidR="003035A2" w:rsidRPr="003035A2" w:rsidRDefault="003035A2" w:rsidP="003035A2">
      <w:pPr>
        <w:spacing w:after="0" w:line="280" w:lineRule="exact"/>
        <w:jc w:val="center"/>
        <w:rPr>
          <w:b/>
          <w:spacing w:val="30"/>
          <w:sz w:val="20"/>
          <w:szCs w:val="20"/>
          <w:lang w:eastAsia="ru-RU"/>
        </w:rPr>
      </w:pPr>
      <w:r w:rsidRPr="003035A2">
        <w:rPr>
          <w:b/>
          <w:sz w:val="20"/>
          <w:szCs w:val="20"/>
          <w:lang w:eastAsia="ru-RU"/>
        </w:rPr>
        <w:t>УРАЛЬСКИЙ ГОСУДАРСТВЕННЫЙ ЭКОНОМИЧЕСКИЙ УНИВЕРСИТЕТ</w:t>
      </w:r>
    </w:p>
    <w:p w14:paraId="0D449C32" w14:textId="77777777" w:rsidR="003035A2" w:rsidRPr="003035A2" w:rsidRDefault="003035A2" w:rsidP="003035A2">
      <w:pPr>
        <w:spacing w:after="0" w:line="240" w:lineRule="auto"/>
        <w:ind w:left="5670"/>
        <w:rPr>
          <w:sz w:val="20"/>
          <w:szCs w:val="20"/>
          <w:lang w:eastAsia="ru-RU"/>
        </w:rPr>
      </w:pPr>
    </w:p>
    <w:p w14:paraId="1C28EA74" w14:textId="77777777" w:rsidR="003035A2" w:rsidRPr="003035A2" w:rsidRDefault="003035A2" w:rsidP="003035A2">
      <w:pPr>
        <w:spacing w:after="0" w:line="240" w:lineRule="auto"/>
        <w:ind w:left="5670"/>
        <w:rPr>
          <w:sz w:val="20"/>
          <w:szCs w:val="20"/>
          <w:lang w:eastAsia="ru-RU"/>
        </w:rPr>
      </w:pPr>
    </w:p>
    <w:p w14:paraId="68B73822" w14:textId="77777777" w:rsidR="003035A2" w:rsidRPr="003035A2" w:rsidRDefault="003035A2" w:rsidP="003035A2">
      <w:pPr>
        <w:spacing w:after="0" w:line="240" w:lineRule="auto"/>
        <w:ind w:left="5670"/>
        <w:rPr>
          <w:sz w:val="20"/>
          <w:szCs w:val="20"/>
          <w:lang w:eastAsia="ru-RU"/>
        </w:rPr>
      </w:pPr>
    </w:p>
    <w:p w14:paraId="57F161F1" w14:textId="77777777" w:rsidR="003035A2" w:rsidRPr="003035A2" w:rsidRDefault="003035A2" w:rsidP="003035A2">
      <w:pPr>
        <w:spacing w:after="0" w:line="240" w:lineRule="auto"/>
        <w:ind w:left="5670"/>
        <w:rPr>
          <w:sz w:val="20"/>
          <w:szCs w:val="20"/>
          <w:lang w:eastAsia="ru-RU"/>
        </w:rPr>
      </w:pPr>
      <w:r w:rsidRPr="003035A2">
        <w:rPr>
          <w:sz w:val="20"/>
          <w:szCs w:val="20"/>
          <w:lang w:eastAsia="ru-RU"/>
        </w:rPr>
        <w:t>УТВЕРЖДЕНЫ</w:t>
      </w:r>
    </w:p>
    <w:p w14:paraId="62474279" w14:textId="77777777" w:rsidR="003035A2" w:rsidRPr="003035A2" w:rsidRDefault="003035A2" w:rsidP="003035A2">
      <w:pPr>
        <w:spacing w:after="0" w:line="240" w:lineRule="auto"/>
        <w:ind w:left="5670"/>
        <w:rPr>
          <w:color w:val="000000"/>
          <w:sz w:val="20"/>
          <w:szCs w:val="20"/>
          <w:lang w:eastAsia="ru-RU"/>
        </w:rPr>
      </w:pPr>
      <w:r w:rsidRPr="003035A2">
        <w:rPr>
          <w:sz w:val="20"/>
          <w:szCs w:val="20"/>
          <w:lang w:eastAsia="ru-RU"/>
        </w:rPr>
        <w:t>на заседании кафедры конституционного и международного права</w:t>
      </w:r>
    </w:p>
    <w:p w14:paraId="62CE19AF" w14:textId="77777777" w:rsidR="003035A2" w:rsidRPr="003035A2" w:rsidRDefault="003035A2" w:rsidP="003035A2">
      <w:pPr>
        <w:spacing w:after="0" w:line="240" w:lineRule="auto"/>
        <w:ind w:left="5670"/>
        <w:rPr>
          <w:color w:val="000000"/>
          <w:sz w:val="20"/>
          <w:szCs w:val="20"/>
          <w:lang w:eastAsia="ru-RU"/>
        </w:rPr>
      </w:pPr>
    </w:p>
    <w:p w14:paraId="17BC46D6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szCs w:val="24"/>
          <w:lang w:eastAsia="ru-RU"/>
        </w:rPr>
      </w:pPr>
    </w:p>
    <w:p w14:paraId="2CF647AD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szCs w:val="24"/>
          <w:lang w:eastAsia="ru-RU"/>
        </w:rPr>
      </w:pPr>
    </w:p>
    <w:p w14:paraId="7F2879B5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szCs w:val="24"/>
          <w:lang w:eastAsia="ru-RU"/>
        </w:rPr>
      </w:pPr>
    </w:p>
    <w:p w14:paraId="4ED207FE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szCs w:val="24"/>
          <w:lang w:eastAsia="ru-RU"/>
        </w:rPr>
      </w:pPr>
    </w:p>
    <w:p w14:paraId="6A898332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b/>
          <w:color w:val="0000FF"/>
          <w:szCs w:val="24"/>
          <w:lang w:eastAsia="ru-RU"/>
        </w:rPr>
      </w:pPr>
      <w:r w:rsidRPr="003035A2">
        <w:rPr>
          <w:b/>
          <w:color w:val="0000FF"/>
          <w:szCs w:val="24"/>
          <w:lang w:eastAsia="ru-RU"/>
        </w:rPr>
        <w:t xml:space="preserve">МЕТОДИЧЕСКИЕ РЕКОМЕНДАЦИИ ПО ВЫПОЛНЕНИЮ </w:t>
      </w:r>
    </w:p>
    <w:p w14:paraId="387B12E5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b/>
          <w:color w:val="0000FF"/>
          <w:szCs w:val="24"/>
          <w:lang w:eastAsia="ru-RU"/>
        </w:rPr>
      </w:pPr>
    </w:p>
    <w:p w14:paraId="6490AD16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b/>
          <w:color w:val="0000FF"/>
          <w:szCs w:val="24"/>
          <w:lang w:eastAsia="ru-RU"/>
        </w:rPr>
      </w:pPr>
      <w:r w:rsidRPr="003035A2">
        <w:rPr>
          <w:b/>
          <w:color w:val="0000FF"/>
          <w:szCs w:val="24"/>
          <w:lang w:eastAsia="ru-RU"/>
        </w:rPr>
        <w:t xml:space="preserve">КОНТРОЛЬНОЙ РАБОТЫ </w:t>
      </w:r>
    </w:p>
    <w:p w14:paraId="1D4D134A" w14:textId="77777777" w:rsidR="003035A2" w:rsidRPr="003035A2" w:rsidRDefault="003035A2" w:rsidP="003035A2">
      <w:pPr>
        <w:tabs>
          <w:tab w:val="left" w:pos="708"/>
        </w:tabs>
        <w:spacing w:after="0" w:line="240" w:lineRule="auto"/>
        <w:jc w:val="center"/>
        <w:rPr>
          <w:b/>
          <w:color w:val="0000FF"/>
          <w:szCs w:val="24"/>
          <w:lang w:eastAsia="ru-RU"/>
        </w:rPr>
      </w:pPr>
      <w:r w:rsidRPr="003035A2">
        <w:rPr>
          <w:b/>
          <w:color w:val="0000FF"/>
          <w:szCs w:val="24"/>
          <w:lang w:eastAsia="ru-RU"/>
        </w:rPr>
        <w:t xml:space="preserve">по дисциплине </w:t>
      </w:r>
    </w:p>
    <w:p w14:paraId="30E9BFBF" w14:textId="77777777" w:rsidR="002F0AD8" w:rsidRPr="00B226C0" w:rsidRDefault="003035A2" w:rsidP="003035A2">
      <w:pPr>
        <w:pStyle w:val="Defaul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FF"/>
          <w:lang w:eastAsia="ru-RU"/>
        </w:rPr>
        <w:t>Международное</w:t>
      </w:r>
      <w:r w:rsidRPr="003035A2">
        <w:rPr>
          <w:rFonts w:ascii="Times New Roman" w:hAnsi="Times New Roman" w:cs="Times New Roman"/>
          <w:b/>
          <w:color w:val="0000FF"/>
          <w:lang w:eastAsia="ru-RU"/>
        </w:rPr>
        <w:t xml:space="preserve"> право</w:t>
      </w:r>
      <w:r>
        <w:rPr>
          <w:rFonts w:ascii="Times New Roman" w:hAnsi="Times New Roman" w:cs="Times New Roman"/>
          <w:b/>
          <w:bCs/>
        </w:rPr>
        <w:br w:type="page"/>
      </w:r>
      <w:r w:rsidR="002F0AD8" w:rsidRPr="00B226C0">
        <w:rPr>
          <w:rFonts w:ascii="Times New Roman" w:hAnsi="Times New Roman" w:cs="Times New Roman"/>
          <w:b/>
          <w:bCs/>
        </w:rPr>
        <w:lastRenderedPageBreak/>
        <w:t>ВВЕДЕНИЕ</w:t>
      </w:r>
    </w:p>
    <w:p w14:paraId="126DCF44" w14:textId="77777777" w:rsidR="002F0AD8" w:rsidRPr="00B226C0" w:rsidRDefault="002F0AD8" w:rsidP="004F1F6B">
      <w:pPr>
        <w:pStyle w:val="Default"/>
        <w:widowControl w:val="0"/>
        <w:ind w:firstLine="360"/>
        <w:jc w:val="both"/>
        <w:rPr>
          <w:rFonts w:ascii="Times New Roman" w:hAnsi="Times New Roman" w:cs="Times New Roman"/>
        </w:rPr>
      </w:pPr>
    </w:p>
    <w:p w14:paraId="19B5251E" w14:textId="77777777" w:rsidR="002F0AD8" w:rsidRPr="001A0622" w:rsidRDefault="002F0AD8" w:rsidP="00EC0586">
      <w:pPr>
        <w:pStyle w:val="a7"/>
        <w:widowControl w:val="0"/>
        <w:suppressAutoHyphens/>
        <w:ind w:firstLine="567"/>
        <w:jc w:val="both"/>
        <w:rPr>
          <w:szCs w:val="24"/>
        </w:rPr>
      </w:pPr>
      <w:r w:rsidRPr="001A0622">
        <w:rPr>
          <w:szCs w:val="24"/>
        </w:rPr>
        <w:t>Задача данного учебного курса – дать студентам знания о правоотношениях, урегулированных международными нормами. Учебная дисциплина «</w:t>
      </w:r>
      <w:proofErr w:type="gramStart"/>
      <w:r w:rsidRPr="001A0622">
        <w:rPr>
          <w:szCs w:val="24"/>
        </w:rPr>
        <w:t>Международное  право</w:t>
      </w:r>
      <w:proofErr w:type="gramEnd"/>
      <w:r w:rsidRPr="001A0622">
        <w:rPr>
          <w:szCs w:val="24"/>
        </w:rPr>
        <w:t xml:space="preserve">» предназначена для подготовки специалистов, знающих международные нормы и </w:t>
      </w:r>
      <w:r w:rsidRPr="001A0622">
        <w:rPr>
          <w:spacing w:val="2"/>
          <w:szCs w:val="24"/>
        </w:rPr>
        <w:t>способных применять эти знания в правоприменительной деятельности. В рамках реализации этой основной цели, преследуются следующие задачи:</w:t>
      </w:r>
      <w:r w:rsidRPr="001A0622">
        <w:rPr>
          <w:szCs w:val="24"/>
        </w:rPr>
        <w:t xml:space="preserve"> </w:t>
      </w:r>
      <w:r w:rsidRPr="001A0622">
        <w:rPr>
          <w:spacing w:val="2"/>
          <w:szCs w:val="24"/>
        </w:rPr>
        <w:t>дать четкое представление о структуре, основных задачах и функциях</w:t>
      </w:r>
      <w:r w:rsidRPr="001A0622">
        <w:rPr>
          <w:szCs w:val="24"/>
        </w:rPr>
        <w:t xml:space="preserve"> международного права; выработать представления о действующей системе отраслей международного права; получить сведения о конкретных отраслях международного права.</w:t>
      </w:r>
    </w:p>
    <w:p w14:paraId="555DB954" w14:textId="77777777" w:rsidR="002F0AD8" w:rsidRPr="001A0622" w:rsidRDefault="002F0AD8" w:rsidP="00EC0586">
      <w:pPr>
        <w:pStyle w:val="Default"/>
        <w:widowControl w:val="0"/>
        <w:ind w:firstLine="567"/>
        <w:jc w:val="both"/>
        <w:rPr>
          <w:rFonts w:ascii="Times New Roman" w:hAnsi="Times New Roman" w:cs="Times New Roman"/>
        </w:rPr>
      </w:pPr>
      <w:r w:rsidRPr="001A0622">
        <w:rPr>
          <w:rFonts w:ascii="Times New Roman" w:hAnsi="Times New Roman" w:cs="Times New Roman"/>
        </w:rPr>
        <w:t xml:space="preserve">Таким образом, целью учебной дисциплины «Международное право» является изучение и освоение основных формирований комплекса знаний, необходимых специалисту для применения норм таможенного законодательства. </w:t>
      </w:r>
    </w:p>
    <w:p w14:paraId="079BA5A8" w14:textId="77777777" w:rsidR="002F0AD8" w:rsidRPr="001A0622" w:rsidRDefault="002F0AD8" w:rsidP="00EC0586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успешного освоения курса «Международное</w:t>
      </w:r>
      <w:r w:rsidRPr="001A0622">
        <w:rPr>
          <w:rFonts w:ascii="Times New Roman" w:hAnsi="Times New Roman"/>
        </w:rPr>
        <w:t xml:space="preserve"> право», Вам необходимо </w:t>
      </w:r>
      <w:r>
        <w:rPr>
          <w:rFonts w:ascii="Times New Roman" w:hAnsi="Times New Roman"/>
        </w:rPr>
        <w:t>самостоятельно три задания</w:t>
      </w:r>
      <w:r w:rsidRPr="001A0622">
        <w:rPr>
          <w:rFonts w:ascii="Times New Roman" w:hAnsi="Times New Roman"/>
        </w:rPr>
        <w:t>, а именно:</w:t>
      </w:r>
    </w:p>
    <w:p w14:paraId="792EE536" w14:textId="77777777" w:rsidR="002F0AD8" w:rsidRPr="001A0622" w:rsidRDefault="002F0AD8" w:rsidP="00EC0586">
      <w:pPr>
        <w:pStyle w:val="Default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Ответить на теоретический вопрос в объеме 3-5 страниц.</w:t>
      </w:r>
    </w:p>
    <w:p w14:paraId="171C37E3" w14:textId="77777777" w:rsidR="002F0AD8" w:rsidRPr="001A0622" w:rsidRDefault="002F0AD8" w:rsidP="00EC0586">
      <w:pPr>
        <w:pStyle w:val="Default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</w:t>
      </w:r>
      <w:r w:rsidRPr="001A0622">
        <w:rPr>
          <w:rFonts w:ascii="Times New Roman" w:hAnsi="Times New Roman"/>
        </w:rPr>
        <w:t>ыполнить практическое задание (составить жалобу в Европейский суд по правам человека)</w:t>
      </w:r>
      <w:r>
        <w:rPr>
          <w:rFonts w:ascii="Times New Roman" w:hAnsi="Times New Roman"/>
        </w:rPr>
        <w:t>.</w:t>
      </w:r>
    </w:p>
    <w:p w14:paraId="3098CF44" w14:textId="77777777" w:rsidR="002F0AD8" w:rsidRPr="004F1F6B" w:rsidRDefault="002F0AD8" w:rsidP="00EC0586">
      <w:pPr>
        <w:pStyle w:val="Default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Решить итоговый тест.</w:t>
      </w:r>
    </w:p>
    <w:p w14:paraId="71542856" w14:textId="77777777" w:rsidR="002F0AD8" w:rsidRPr="004F1F6B" w:rsidRDefault="002F0AD8" w:rsidP="00EC0586">
      <w:pPr>
        <w:pStyle w:val="Default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14:paraId="449C53C4" w14:textId="77777777" w:rsidR="002F0AD8" w:rsidRPr="004F1F6B" w:rsidRDefault="002F0AD8" w:rsidP="00EC0586">
      <w:pPr>
        <w:pStyle w:val="Default"/>
        <w:widowControl w:val="0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Pr="004F1F6B">
        <w:rPr>
          <w:rFonts w:ascii="Times New Roman" w:hAnsi="Times New Roman"/>
        </w:rPr>
        <w:t>Обращаем Ваше внимание, теоретический вопрос и тестирование выполняются строго по варианту</w:t>
      </w:r>
      <w:r>
        <w:rPr>
          <w:rFonts w:ascii="Times New Roman" w:hAnsi="Times New Roman"/>
        </w:rPr>
        <w:t>,</w:t>
      </w:r>
      <w:r w:rsidRPr="004F1F6B">
        <w:rPr>
          <w:rFonts w:ascii="Times New Roman" w:hAnsi="Times New Roman"/>
        </w:rPr>
        <w:t xml:space="preserve"> который определяется первой буквой Вашей фамилии (в самих вариантах заданий – указано)</w:t>
      </w:r>
      <w:r>
        <w:rPr>
          <w:rFonts w:ascii="Times New Roman" w:hAnsi="Times New Roman"/>
        </w:rPr>
        <w:t>. Практическое задание является для всех студентов одинаковым.</w:t>
      </w:r>
      <w:r w:rsidRPr="004F1F6B">
        <w:rPr>
          <w:rFonts w:ascii="Times New Roman" w:hAnsi="Times New Roman"/>
        </w:rPr>
        <w:t xml:space="preserve"> </w:t>
      </w:r>
    </w:p>
    <w:p w14:paraId="3C466F07" w14:textId="77777777" w:rsidR="002F0AD8" w:rsidRDefault="002F0AD8" w:rsidP="00EC0586">
      <w:pPr>
        <w:spacing w:after="0" w:line="240" w:lineRule="auto"/>
        <w:ind w:firstLine="567"/>
        <w:jc w:val="both"/>
        <w:rPr>
          <w:szCs w:val="24"/>
        </w:rPr>
      </w:pPr>
    </w:p>
    <w:p w14:paraId="751E3DCD" w14:textId="77777777" w:rsidR="002F0AD8" w:rsidRPr="001A0622" w:rsidRDefault="002F0AD8" w:rsidP="00EC0586">
      <w:pPr>
        <w:spacing w:after="0" w:line="240" w:lineRule="auto"/>
        <w:ind w:firstLine="567"/>
        <w:jc w:val="both"/>
        <w:rPr>
          <w:szCs w:val="24"/>
        </w:rPr>
      </w:pPr>
      <w:r w:rsidRPr="001A0622">
        <w:rPr>
          <w:szCs w:val="24"/>
        </w:rPr>
        <w:t xml:space="preserve">При изучении курса и выполнении заданий можно пользоваться любой иной учебной и нормативной литературой. Крайне полезным для Вас, будет использование правовых баз «Гарант» или «КонсультантПлюс». </w:t>
      </w:r>
    </w:p>
    <w:p w14:paraId="2435CEA5" w14:textId="77777777" w:rsidR="002F0AD8" w:rsidRPr="001A0622" w:rsidRDefault="002F0AD8" w:rsidP="00EC0586">
      <w:pPr>
        <w:spacing w:after="0" w:line="240" w:lineRule="auto"/>
        <w:ind w:firstLine="567"/>
        <w:jc w:val="both"/>
        <w:rPr>
          <w:szCs w:val="24"/>
        </w:rPr>
      </w:pPr>
      <w:r w:rsidRPr="001A0622">
        <w:rPr>
          <w:szCs w:val="24"/>
        </w:rPr>
        <w:t>Обраща</w:t>
      </w:r>
      <w:r>
        <w:rPr>
          <w:szCs w:val="24"/>
        </w:rPr>
        <w:t>ем</w:t>
      </w:r>
      <w:r w:rsidRPr="001A0622">
        <w:rPr>
          <w:szCs w:val="24"/>
        </w:rPr>
        <w:t xml:space="preserve"> Ваше внимание, что используемые источники должны быть актуальными, то есть не устаревшими. В частности, не </w:t>
      </w:r>
      <w:r>
        <w:rPr>
          <w:szCs w:val="24"/>
        </w:rPr>
        <w:t>желательно</w:t>
      </w:r>
      <w:r w:rsidRPr="001A0622">
        <w:rPr>
          <w:szCs w:val="24"/>
        </w:rPr>
        <w:t xml:space="preserve"> использовать любые пособия и учебники старше 20</w:t>
      </w:r>
      <w:r>
        <w:rPr>
          <w:szCs w:val="24"/>
        </w:rPr>
        <w:t>10</w:t>
      </w:r>
      <w:r w:rsidRPr="001A0622">
        <w:rPr>
          <w:szCs w:val="24"/>
        </w:rPr>
        <w:t xml:space="preserve"> года.</w:t>
      </w:r>
    </w:p>
    <w:p w14:paraId="3F455C72" w14:textId="77777777" w:rsidR="002F0AD8" w:rsidRDefault="002F0AD8" w:rsidP="00EC0586">
      <w:pPr>
        <w:ind w:firstLine="567"/>
        <w:rPr>
          <w:bCs/>
          <w:sz w:val="28"/>
        </w:rPr>
      </w:pPr>
      <w:r>
        <w:rPr>
          <w:bCs/>
          <w:sz w:val="28"/>
        </w:rPr>
        <w:br w:type="page"/>
      </w:r>
    </w:p>
    <w:p w14:paraId="62F84659" w14:textId="77777777" w:rsidR="002F0AD8" w:rsidRPr="00420E9C" w:rsidRDefault="002F0AD8" w:rsidP="00420E9C">
      <w:pPr>
        <w:spacing w:after="0" w:line="240" w:lineRule="auto"/>
        <w:jc w:val="center"/>
        <w:rPr>
          <w:b/>
          <w:bCs/>
          <w:sz w:val="28"/>
        </w:rPr>
      </w:pPr>
      <w:r w:rsidRPr="00420E9C">
        <w:rPr>
          <w:b/>
          <w:bCs/>
          <w:sz w:val="28"/>
        </w:rPr>
        <w:t>Задание 1 (теоретическое)</w:t>
      </w:r>
    </w:p>
    <w:p w14:paraId="69AFA25D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  <w:r w:rsidRPr="00420E9C">
        <w:rPr>
          <w:bCs/>
          <w:sz w:val="28"/>
        </w:rPr>
        <w:t xml:space="preserve">Вариант </w:t>
      </w:r>
      <w:proofErr w:type="gramStart"/>
      <w:r w:rsidRPr="00420E9C">
        <w:rPr>
          <w:bCs/>
          <w:sz w:val="28"/>
        </w:rPr>
        <w:t>1  (</w:t>
      </w:r>
      <w:proofErr w:type="gramEnd"/>
      <w:r w:rsidRPr="00420E9C">
        <w:rPr>
          <w:bCs/>
          <w:sz w:val="28"/>
        </w:rPr>
        <w:t>первая буква фамилии «А»)</w:t>
      </w:r>
    </w:p>
    <w:p w14:paraId="11F4C86B" w14:textId="77777777" w:rsidR="002F0AD8" w:rsidRPr="00420E9C" w:rsidRDefault="002F0AD8" w:rsidP="00420E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20E9C">
        <w:rPr>
          <w:rFonts w:ascii="Times New Roman" w:hAnsi="Times New Roman"/>
          <w:sz w:val="28"/>
          <w:szCs w:val="28"/>
        </w:rPr>
        <w:t>Виды и формы международной ответственности.</w:t>
      </w:r>
    </w:p>
    <w:p w14:paraId="76B9634B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41233DD1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  <w:r w:rsidRPr="00420E9C">
        <w:rPr>
          <w:bCs/>
          <w:sz w:val="28"/>
        </w:rPr>
        <w:t xml:space="preserve">Вариант 2 (первая буква фамилии «Б») </w:t>
      </w:r>
    </w:p>
    <w:p w14:paraId="0007414A" w14:textId="77777777" w:rsidR="002F0AD8" w:rsidRPr="00420E9C" w:rsidRDefault="002F0AD8" w:rsidP="00420E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20E9C">
        <w:rPr>
          <w:rFonts w:ascii="Times New Roman" w:hAnsi="Times New Roman"/>
          <w:sz w:val="28"/>
          <w:szCs w:val="28"/>
        </w:rPr>
        <w:t>Виды морских пространств, их составные части, правовой режим.</w:t>
      </w:r>
    </w:p>
    <w:p w14:paraId="31605680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57E34331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  <w:r w:rsidRPr="00420E9C">
        <w:rPr>
          <w:bCs/>
          <w:sz w:val="28"/>
        </w:rPr>
        <w:t xml:space="preserve">Вариант 3 (первая буква фамилии «В») </w:t>
      </w:r>
    </w:p>
    <w:p w14:paraId="44959C59" w14:textId="77777777" w:rsidR="002F0AD8" w:rsidRPr="00420E9C" w:rsidRDefault="002F0AD8" w:rsidP="00420E9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20E9C">
        <w:rPr>
          <w:rFonts w:ascii="Times New Roman" w:hAnsi="Times New Roman"/>
          <w:sz w:val="28"/>
          <w:szCs w:val="28"/>
        </w:rPr>
        <w:t>Генеральная Ассамблея ООН: порядок деятельности и компетенция.</w:t>
      </w:r>
    </w:p>
    <w:p w14:paraId="3A9BCB3D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05D0B2E3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326B6C22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  <w:r w:rsidRPr="00420E9C">
        <w:rPr>
          <w:bCs/>
          <w:sz w:val="28"/>
        </w:rPr>
        <w:t xml:space="preserve">Вариант 4 (первая буква фамилии «Г») </w:t>
      </w:r>
    </w:p>
    <w:p w14:paraId="5E201AA2" w14:textId="77777777" w:rsidR="002F0AD8" w:rsidRPr="00420E9C" w:rsidRDefault="002F0AD8" w:rsidP="00420E9C">
      <w:pPr>
        <w:pStyle w:val="ab"/>
        <w:ind w:left="-24"/>
        <w:jc w:val="both"/>
        <w:rPr>
          <w:rFonts w:ascii="Times New Roman" w:hAnsi="Times New Roman"/>
          <w:sz w:val="28"/>
          <w:szCs w:val="28"/>
        </w:rPr>
      </w:pPr>
      <w:r w:rsidRPr="00420E9C">
        <w:rPr>
          <w:rFonts w:ascii="Times New Roman" w:hAnsi="Times New Roman"/>
          <w:spacing w:val="-8"/>
          <w:sz w:val="28"/>
          <w:szCs w:val="28"/>
        </w:rPr>
        <w:t xml:space="preserve">Государственные границы, их виды, порядок установления. </w:t>
      </w:r>
    </w:p>
    <w:p w14:paraId="10AAA13B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7CF808E1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  <w:r w:rsidRPr="00420E9C">
        <w:rPr>
          <w:bCs/>
          <w:sz w:val="28"/>
        </w:rPr>
        <w:t xml:space="preserve">Вариант 5 (первая буква фамилии «Д») </w:t>
      </w:r>
    </w:p>
    <w:p w14:paraId="5279A5A2" w14:textId="77777777" w:rsidR="002F0AD8" w:rsidRPr="00420E9C" w:rsidRDefault="002F0AD8" w:rsidP="00420E9C">
      <w:pPr>
        <w:pStyle w:val="ab"/>
        <w:ind w:left="-24"/>
        <w:jc w:val="both"/>
        <w:rPr>
          <w:rFonts w:ascii="Times New Roman" w:hAnsi="Times New Roman"/>
          <w:sz w:val="28"/>
          <w:szCs w:val="28"/>
        </w:rPr>
      </w:pPr>
      <w:r w:rsidRPr="00420E9C">
        <w:rPr>
          <w:rFonts w:ascii="Times New Roman" w:hAnsi="Times New Roman"/>
          <w:sz w:val="28"/>
          <w:szCs w:val="28"/>
        </w:rPr>
        <w:t>Дипломатические представительства, их состав и функции.</w:t>
      </w:r>
    </w:p>
    <w:p w14:paraId="1FD42879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29215DA9" w14:textId="77777777" w:rsidR="002F0AD8" w:rsidRPr="000D2691" w:rsidRDefault="002F0AD8" w:rsidP="00420E9C">
      <w:pPr>
        <w:spacing w:after="0" w:line="240" w:lineRule="auto"/>
        <w:rPr>
          <w:bCs/>
          <w:sz w:val="28"/>
          <w:highlight w:val="yellow"/>
        </w:rPr>
      </w:pPr>
      <w:r w:rsidRPr="000D2691">
        <w:rPr>
          <w:bCs/>
          <w:sz w:val="28"/>
          <w:highlight w:val="yellow"/>
        </w:rPr>
        <w:t xml:space="preserve">Вариант 6 (первая буква фамилии «Е») </w:t>
      </w:r>
    </w:p>
    <w:p w14:paraId="0012DC9D" w14:textId="77777777" w:rsidR="002F0AD8" w:rsidRPr="00420E9C" w:rsidRDefault="002F0AD8" w:rsidP="00420E9C">
      <w:pPr>
        <w:pStyle w:val="ab"/>
        <w:ind w:left="-24"/>
        <w:jc w:val="both"/>
        <w:rPr>
          <w:rFonts w:ascii="Times New Roman" w:hAnsi="Times New Roman"/>
          <w:sz w:val="28"/>
          <w:szCs w:val="28"/>
        </w:rPr>
      </w:pPr>
      <w:r w:rsidRPr="000D2691">
        <w:rPr>
          <w:rFonts w:ascii="Times New Roman" w:hAnsi="Times New Roman"/>
          <w:sz w:val="28"/>
          <w:szCs w:val="28"/>
          <w:highlight w:val="yellow"/>
        </w:rPr>
        <w:t>Источники современного международного права, их виды и общая характеристика.</w:t>
      </w:r>
    </w:p>
    <w:p w14:paraId="6EA619B2" w14:textId="77777777" w:rsidR="002F0AD8" w:rsidRPr="00420E9C" w:rsidRDefault="002F0AD8" w:rsidP="00420E9C">
      <w:pPr>
        <w:spacing w:after="0" w:line="240" w:lineRule="auto"/>
        <w:rPr>
          <w:bCs/>
          <w:sz w:val="28"/>
        </w:rPr>
      </w:pPr>
    </w:p>
    <w:p w14:paraId="6A53FA3B" w14:textId="1B4A9E66" w:rsidR="002F0AD8" w:rsidRDefault="002F0AD8" w:rsidP="00B27054">
      <w:pPr>
        <w:jc w:val="center"/>
        <w:rPr>
          <w:bCs/>
          <w:sz w:val="28"/>
        </w:rPr>
      </w:pPr>
      <w:r w:rsidRPr="000D2691">
        <w:rPr>
          <w:b/>
          <w:bCs/>
          <w:sz w:val="28"/>
          <w:highlight w:val="yellow"/>
        </w:rPr>
        <w:t>Задание 2 (практическое)</w:t>
      </w:r>
      <w:r w:rsidRPr="000D2691">
        <w:rPr>
          <w:bCs/>
          <w:sz w:val="28"/>
          <w:highlight w:val="yellow"/>
        </w:rPr>
        <w:t xml:space="preserve"> одинаковое для всех вариантов</w:t>
      </w:r>
    </w:p>
    <w:p w14:paraId="32B3897E" w14:textId="77777777" w:rsidR="002F0AD8" w:rsidRDefault="002F0AD8" w:rsidP="004F1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</w:rPr>
      </w:pPr>
      <w:r w:rsidRPr="007A5BB3">
        <w:rPr>
          <w:bCs/>
          <w:sz w:val="28"/>
        </w:rPr>
        <w:t>Используя Европейск</w:t>
      </w:r>
      <w:r>
        <w:rPr>
          <w:bCs/>
          <w:sz w:val="28"/>
        </w:rPr>
        <w:t>ую</w:t>
      </w:r>
      <w:r w:rsidRPr="007A5BB3">
        <w:rPr>
          <w:bCs/>
          <w:sz w:val="28"/>
        </w:rPr>
        <w:t xml:space="preserve"> Конвенци</w:t>
      </w:r>
      <w:r>
        <w:rPr>
          <w:bCs/>
          <w:sz w:val="28"/>
        </w:rPr>
        <w:t>ю</w:t>
      </w:r>
      <w:r w:rsidRPr="007A5BB3">
        <w:rPr>
          <w:bCs/>
          <w:sz w:val="28"/>
        </w:rPr>
        <w:t xml:space="preserve"> о защите п</w:t>
      </w:r>
      <w:r>
        <w:rPr>
          <w:bCs/>
          <w:sz w:val="28"/>
        </w:rPr>
        <w:t>рав человека и основных свобод, В</w:t>
      </w:r>
      <w:r w:rsidRPr="007A5BB3">
        <w:rPr>
          <w:bCs/>
          <w:sz w:val="28"/>
        </w:rPr>
        <w:t>ам необходимо составить жалобу в Европейский суд по правам человека.</w:t>
      </w:r>
    </w:p>
    <w:p w14:paraId="2CAE7B5E" w14:textId="77777777" w:rsidR="002F0AD8" w:rsidRPr="00F83D0B" w:rsidRDefault="002F0AD8" w:rsidP="004F1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F83D0B">
        <w:rPr>
          <w:bCs/>
          <w:sz w:val="28"/>
        </w:rPr>
        <w:t xml:space="preserve">Обратите внимание, что с 1 января 2014 года установлена новая единая форма жалобы в формате </w:t>
      </w:r>
      <w:r w:rsidRPr="00F83D0B">
        <w:rPr>
          <w:color w:val="000000"/>
          <w:sz w:val="28"/>
          <w:shd w:val="clear" w:color="auto" w:fill="FFFFFF"/>
        </w:rPr>
        <w:t xml:space="preserve">PDF. В таком же формате она подается и в Европейский суд по правам человека </w:t>
      </w:r>
      <w:r>
        <w:rPr>
          <w:color w:val="000000"/>
          <w:sz w:val="28"/>
          <w:shd w:val="clear" w:color="auto" w:fill="FFFFFF"/>
        </w:rPr>
        <w:t>(</w:t>
      </w:r>
      <w:r w:rsidRPr="00F83D0B">
        <w:rPr>
          <w:color w:val="000000"/>
          <w:sz w:val="28"/>
          <w:shd w:val="clear" w:color="auto" w:fill="FFFFFF"/>
        </w:rPr>
        <w:t>если направлять еще по средством сети Интернет</w:t>
      </w:r>
      <w:r>
        <w:rPr>
          <w:color w:val="000000"/>
          <w:sz w:val="28"/>
          <w:shd w:val="clear" w:color="auto" w:fill="FFFFFF"/>
        </w:rPr>
        <w:t>)</w:t>
      </w:r>
      <w:r w:rsidRPr="00F83D0B">
        <w:rPr>
          <w:color w:val="000000"/>
          <w:sz w:val="28"/>
          <w:shd w:val="clear" w:color="auto" w:fill="FFFFFF"/>
        </w:rPr>
        <w:t>. Соответственно Вам также необходимо заполнить ее в формате PDF, что обеспечит максимальное приближение вашего практического задания к реальным условиям.</w:t>
      </w:r>
    </w:p>
    <w:p w14:paraId="3CBFA1C3" w14:textId="77777777" w:rsidR="002F0AD8" w:rsidRPr="007A5BB3" w:rsidRDefault="002F0AD8" w:rsidP="004F1F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Фабулу дела для жалобы Вы можете взять из любого решения Европейского суда по правам человека или придумать самостоятельно.</w:t>
      </w:r>
    </w:p>
    <w:p w14:paraId="1EAD7CCD" w14:textId="77777777" w:rsidR="002F0AD8" w:rsidRDefault="002F0AD8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099787A" w14:textId="77777777" w:rsidR="002F0AD8" w:rsidRPr="00CB5E90" w:rsidRDefault="002F0AD8" w:rsidP="00CB5E90">
      <w:pPr>
        <w:spacing w:after="0" w:line="240" w:lineRule="auto"/>
        <w:jc w:val="center"/>
        <w:rPr>
          <w:b/>
          <w:bCs/>
          <w:sz w:val="28"/>
        </w:rPr>
      </w:pPr>
      <w:r w:rsidRPr="000D2691">
        <w:rPr>
          <w:b/>
          <w:bCs/>
          <w:sz w:val="28"/>
          <w:highlight w:val="yellow"/>
        </w:rPr>
        <w:t>Задание 3 (тестирование)</w:t>
      </w:r>
    </w:p>
    <w:p w14:paraId="42A62B36" w14:textId="7DCFB379" w:rsidR="002F0AD8" w:rsidRPr="003F1C9D" w:rsidRDefault="002F0AD8" w:rsidP="000D2691">
      <w:pPr>
        <w:spacing w:after="0" w:line="240" w:lineRule="auto"/>
        <w:rPr>
          <w:bCs/>
          <w:sz w:val="28"/>
        </w:rPr>
      </w:pPr>
    </w:p>
    <w:p w14:paraId="7BD480DE" w14:textId="77777777" w:rsidR="002F0AD8" w:rsidRPr="000D2691" w:rsidRDefault="002F0AD8" w:rsidP="003F1C9D">
      <w:pPr>
        <w:spacing w:after="0" w:line="240" w:lineRule="auto"/>
        <w:rPr>
          <w:bCs/>
          <w:sz w:val="28"/>
          <w:highlight w:val="yellow"/>
        </w:rPr>
      </w:pPr>
      <w:r w:rsidRPr="000D2691">
        <w:rPr>
          <w:bCs/>
          <w:sz w:val="28"/>
          <w:highlight w:val="yellow"/>
        </w:rPr>
        <w:t xml:space="preserve">Вариант 6 (первая буква фамилии «Е») </w:t>
      </w:r>
    </w:p>
    <w:p w14:paraId="2260C514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1. Международно-правовое признание это:</w:t>
      </w:r>
    </w:p>
    <w:p w14:paraId="757550A0" w14:textId="77777777" w:rsidR="002F0AD8" w:rsidRPr="000D2691" w:rsidRDefault="002F0AD8" w:rsidP="003F1C9D">
      <w:pPr>
        <w:pStyle w:val="21"/>
        <w:jc w:val="both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 xml:space="preserve">а) </w:t>
      </w:r>
      <w:proofErr w:type="gramStart"/>
      <w:r w:rsidRPr="000D2691">
        <w:rPr>
          <w:b w:val="0"/>
          <w:bCs/>
          <w:sz w:val="20"/>
          <w:highlight w:val="yellow"/>
        </w:rPr>
        <w:t>правовой акт</w:t>
      </w:r>
      <w:proofErr w:type="gramEnd"/>
      <w:r w:rsidRPr="000D2691">
        <w:rPr>
          <w:b w:val="0"/>
          <w:bCs/>
          <w:sz w:val="20"/>
          <w:highlight w:val="yellow"/>
        </w:rPr>
        <w:t xml:space="preserve"> который устанавливает объем правоотношений между существующими государствами и вновь возникшими</w:t>
      </w:r>
    </w:p>
    <w:p w14:paraId="30A30B74" w14:textId="77777777" w:rsidR="002F0AD8" w:rsidRPr="000D2691" w:rsidRDefault="002F0AD8" w:rsidP="003F1C9D">
      <w:pPr>
        <w:pStyle w:val="21"/>
        <w:jc w:val="both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 xml:space="preserve">б) </w:t>
      </w:r>
      <w:proofErr w:type="gramStart"/>
      <w:r w:rsidRPr="000D2691">
        <w:rPr>
          <w:b w:val="0"/>
          <w:bCs/>
          <w:sz w:val="20"/>
          <w:highlight w:val="yellow"/>
        </w:rPr>
        <w:t>правовой акт</w:t>
      </w:r>
      <w:proofErr w:type="gramEnd"/>
      <w:r w:rsidRPr="000D2691">
        <w:rPr>
          <w:b w:val="0"/>
          <w:bCs/>
          <w:sz w:val="20"/>
          <w:highlight w:val="yellow"/>
        </w:rPr>
        <w:t xml:space="preserve"> который устанавливает объем правоотношений между существующими государствами</w:t>
      </w:r>
    </w:p>
    <w:p w14:paraId="79FB2865" w14:textId="77777777" w:rsidR="002F0AD8" w:rsidRPr="000D2691" w:rsidRDefault="002F0AD8" w:rsidP="003F1C9D">
      <w:pPr>
        <w:pStyle w:val="21"/>
        <w:jc w:val="both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 xml:space="preserve">в) правовой акт который устанавливает объем правоотношений </w:t>
      </w:r>
      <w:proofErr w:type="gramStart"/>
      <w:r w:rsidRPr="000D2691">
        <w:rPr>
          <w:b w:val="0"/>
          <w:bCs/>
          <w:sz w:val="20"/>
          <w:highlight w:val="yellow"/>
        </w:rPr>
        <w:t>между  вновь</w:t>
      </w:r>
      <w:proofErr w:type="gramEnd"/>
      <w:r w:rsidRPr="000D2691">
        <w:rPr>
          <w:b w:val="0"/>
          <w:bCs/>
          <w:sz w:val="20"/>
          <w:highlight w:val="yellow"/>
        </w:rPr>
        <w:t xml:space="preserve"> возникшими государствами</w:t>
      </w:r>
    </w:p>
    <w:p w14:paraId="3349A0EE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г) награждение страны Генеральным секретарем ООН за особые заслуги в поддержании мира и безопасности</w:t>
      </w:r>
    </w:p>
    <w:p w14:paraId="2AAF9637" w14:textId="77777777" w:rsidR="002F0AD8" w:rsidRPr="000D2691" w:rsidRDefault="002F0AD8" w:rsidP="003F1C9D">
      <w:pPr>
        <w:spacing w:after="0" w:line="240" w:lineRule="auto"/>
        <w:jc w:val="both"/>
        <w:rPr>
          <w:b/>
          <w:bCs/>
          <w:sz w:val="20"/>
          <w:highlight w:val="yellow"/>
        </w:rPr>
      </w:pPr>
    </w:p>
    <w:p w14:paraId="2D2287F6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2. В современном международном праве наблюдается тенденция:</w:t>
      </w:r>
    </w:p>
    <w:p w14:paraId="20C6A2E3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 xml:space="preserve">а) переход договорных норм в международные обычаи </w:t>
      </w:r>
    </w:p>
    <w:p w14:paraId="7F63B2FB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>б) замены международных обычаев международными договорами</w:t>
      </w:r>
    </w:p>
    <w:p w14:paraId="2ED64331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>в) замена международных договоров решениями международных судебных органов</w:t>
      </w:r>
    </w:p>
    <w:p w14:paraId="6CDC79F4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г) существенного увеличения норм принципов международного права</w:t>
      </w:r>
    </w:p>
    <w:p w14:paraId="613F6699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</w:p>
    <w:p w14:paraId="584FD738" w14:textId="77777777" w:rsidR="002F0AD8" w:rsidRPr="000D2691" w:rsidRDefault="002F0AD8" w:rsidP="003F1C9D">
      <w:pPr>
        <w:pStyle w:val="21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3. Венская конвенция о праве международных договоров регламентирует:</w:t>
      </w:r>
    </w:p>
    <w:p w14:paraId="0A005ECE" w14:textId="77777777" w:rsidR="002F0AD8" w:rsidRPr="000D2691" w:rsidRDefault="002F0AD8" w:rsidP="003F1C9D">
      <w:pPr>
        <w:pStyle w:val="21"/>
        <w:rPr>
          <w:b w:val="0"/>
          <w:sz w:val="20"/>
          <w:highlight w:val="yellow"/>
        </w:rPr>
      </w:pPr>
      <w:r w:rsidRPr="000D2691">
        <w:rPr>
          <w:b w:val="0"/>
          <w:sz w:val="20"/>
          <w:highlight w:val="yellow"/>
        </w:rPr>
        <w:t>а) порядок заключения международных договоров</w:t>
      </w:r>
    </w:p>
    <w:p w14:paraId="4B41C80C" w14:textId="77777777" w:rsidR="002F0AD8" w:rsidRPr="000D2691" w:rsidRDefault="002F0AD8" w:rsidP="003F1C9D">
      <w:pPr>
        <w:pStyle w:val="21"/>
        <w:rPr>
          <w:b w:val="0"/>
          <w:sz w:val="20"/>
          <w:highlight w:val="yellow"/>
        </w:rPr>
      </w:pPr>
      <w:r w:rsidRPr="000D2691">
        <w:rPr>
          <w:b w:val="0"/>
          <w:sz w:val="20"/>
          <w:highlight w:val="yellow"/>
        </w:rPr>
        <w:t>б) порядок заключения, действия и прекращения международных договоров</w:t>
      </w:r>
    </w:p>
    <w:p w14:paraId="35A44B94" w14:textId="77777777" w:rsidR="002F0AD8" w:rsidRPr="000D2691" w:rsidRDefault="002F0AD8" w:rsidP="003F1C9D">
      <w:pPr>
        <w:spacing w:after="0" w:line="240" w:lineRule="auto"/>
        <w:ind w:left="14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в) структуру международных договоров</w:t>
      </w:r>
    </w:p>
    <w:p w14:paraId="7AF430B9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г) основания денонсации международных договоров</w:t>
      </w:r>
    </w:p>
    <w:p w14:paraId="04FE1FBF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</w:p>
    <w:p w14:paraId="2414A3A7" w14:textId="77777777" w:rsidR="002F0AD8" w:rsidRPr="000D2691" w:rsidRDefault="002F0AD8" w:rsidP="003F1C9D">
      <w:pPr>
        <w:pStyle w:val="21"/>
        <w:jc w:val="both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4. Может ли быть задержан дипломатический агент по подозрению в совершении тяжкого преступления в стране пребывания?</w:t>
      </w:r>
    </w:p>
    <w:p w14:paraId="46D6F929" w14:textId="77777777" w:rsidR="002F0AD8" w:rsidRPr="000D2691" w:rsidRDefault="002F0AD8" w:rsidP="003F1C9D">
      <w:pPr>
        <w:pStyle w:val="21"/>
        <w:jc w:val="both"/>
        <w:rPr>
          <w:b w:val="0"/>
          <w:sz w:val="20"/>
          <w:highlight w:val="yellow"/>
        </w:rPr>
      </w:pPr>
      <w:r w:rsidRPr="000D2691">
        <w:rPr>
          <w:b w:val="0"/>
          <w:sz w:val="20"/>
          <w:highlight w:val="yellow"/>
        </w:rPr>
        <w:t xml:space="preserve">а) может, </w:t>
      </w:r>
    </w:p>
    <w:p w14:paraId="40217C47" w14:textId="77777777" w:rsidR="002F0AD8" w:rsidRPr="000D2691" w:rsidRDefault="002F0AD8" w:rsidP="003F1C9D">
      <w:pPr>
        <w:pStyle w:val="21"/>
        <w:jc w:val="both"/>
        <w:rPr>
          <w:b w:val="0"/>
          <w:sz w:val="20"/>
          <w:highlight w:val="yellow"/>
        </w:rPr>
      </w:pPr>
      <w:r w:rsidRPr="000D2691">
        <w:rPr>
          <w:b w:val="0"/>
          <w:sz w:val="20"/>
          <w:highlight w:val="yellow"/>
        </w:rPr>
        <w:t>б) может, но срок задержания не более 48 часов</w:t>
      </w:r>
    </w:p>
    <w:p w14:paraId="5FA97639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в) может, но только для осуществления неотложных следственных действий</w:t>
      </w:r>
    </w:p>
    <w:p w14:paraId="03295F06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г) не может</w:t>
      </w:r>
    </w:p>
    <w:p w14:paraId="652F1563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</w:p>
    <w:p w14:paraId="5A545740" w14:textId="77777777" w:rsidR="002F0AD8" w:rsidRPr="000D2691" w:rsidRDefault="002F0AD8" w:rsidP="003F1C9D">
      <w:pPr>
        <w:spacing w:after="0" w:line="240" w:lineRule="auto"/>
        <w:ind w:left="14"/>
        <w:jc w:val="both"/>
        <w:rPr>
          <w:sz w:val="20"/>
          <w:highlight w:val="yellow"/>
          <w:u w:val="single"/>
        </w:rPr>
      </w:pPr>
      <w:r w:rsidRPr="000D2691">
        <w:rPr>
          <w:sz w:val="20"/>
          <w:highlight w:val="yellow"/>
          <w:u w:val="single"/>
        </w:rPr>
        <w:t>5. Высшим представительным органом ООН является:</w:t>
      </w:r>
    </w:p>
    <w:p w14:paraId="70A40C63" w14:textId="77777777" w:rsidR="002F0AD8" w:rsidRPr="000D2691" w:rsidRDefault="002F0AD8" w:rsidP="003F1C9D">
      <w:pPr>
        <w:spacing w:after="0" w:line="240" w:lineRule="auto"/>
        <w:ind w:left="14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а) Совет Безопасности ООН</w:t>
      </w:r>
    </w:p>
    <w:p w14:paraId="607C1F82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б) Генеральная Ассамблея ООН</w:t>
      </w:r>
    </w:p>
    <w:p w14:paraId="14D1ADA6" w14:textId="77777777" w:rsidR="002F0AD8" w:rsidRPr="000D2691" w:rsidRDefault="002F0AD8" w:rsidP="003F1C9D">
      <w:pPr>
        <w:pStyle w:val="a7"/>
        <w:spacing w:after="0" w:line="240" w:lineRule="auto"/>
        <w:outlineLvl w:val="0"/>
        <w:rPr>
          <w:sz w:val="20"/>
          <w:highlight w:val="yellow"/>
        </w:rPr>
      </w:pPr>
      <w:r w:rsidRPr="000D2691">
        <w:rPr>
          <w:sz w:val="20"/>
          <w:highlight w:val="yellow"/>
        </w:rPr>
        <w:t>в) Генеральный секретарь ООН</w:t>
      </w:r>
    </w:p>
    <w:p w14:paraId="4AFF709A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г) Совет по опеке</w:t>
      </w:r>
    </w:p>
    <w:p w14:paraId="448F9FBC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</w:p>
    <w:p w14:paraId="54EFB654" w14:textId="77777777" w:rsidR="002F0AD8" w:rsidRPr="000D2691" w:rsidRDefault="002F0AD8" w:rsidP="003F1C9D">
      <w:pPr>
        <w:spacing w:after="0" w:line="240" w:lineRule="auto"/>
        <w:ind w:left="14"/>
        <w:jc w:val="both"/>
        <w:rPr>
          <w:sz w:val="20"/>
          <w:highlight w:val="yellow"/>
          <w:u w:val="single"/>
        </w:rPr>
      </w:pPr>
      <w:r w:rsidRPr="000D2691">
        <w:rPr>
          <w:sz w:val="20"/>
          <w:highlight w:val="yellow"/>
          <w:u w:val="single"/>
        </w:rPr>
        <w:t>6. В Совет Безопасности ООН входят:</w:t>
      </w:r>
    </w:p>
    <w:p w14:paraId="0B3295DA" w14:textId="77777777" w:rsidR="002F0AD8" w:rsidRPr="000D2691" w:rsidRDefault="002F0AD8" w:rsidP="003F1C9D">
      <w:pPr>
        <w:spacing w:after="0" w:line="240" w:lineRule="auto"/>
        <w:ind w:left="14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а) 9 государств 5 из которых постоянные</w:t>
      </w:r>
    </w:p>
    <w:p w14:paraId="2EAB7DCD" w14:textId="77777777" w:rsidR="002F0AD8" w:rsidRPr="000D2691" w:rsidRDefault="002F0AD8" w:rsidP="003F1C9D">
      <w:pPr>
        <w:spacing w:after="0" w:line="240" w:lineRule="auto"/>
        <w:ind w:left="14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б) 15 государств, 5 из которых постоянные</w:t>
      </w:r>
    </w:p>
    <w:p w14:paraId="0405DE65" w14:textId="77777777" w:rsidR="002F0AD8" w:rsidRPr="000D2691" w:rsidRDefault="002F0AD8" w:rsidP="003F1C9D">
      <w:pPr>
        <w:spacing w:after="0" w:line="240" w:lineRule="auto"/>
        <w:ind w:left="14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в) 21 государство, 9 из которых постоянные</w:t>
      </w:r>
    </w:p>
    <w:p w14:paraId="70316FA7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г) 21 государство, 5 из которых постоянные</w:t>
      </w:r>
    </w:p>
    <w:p w14:paraId="339544E4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</w:p>
    <w:p w14:paraId="0080B5F9" w14:textId="77777777" w:rsidR="002F0AD8" w:rsidRPr="000D2691" w:rsidRDefault="002F0AD8" w:rsidP="003F1C9D">
      <w:pPr>
        <w:pStyle w:val="21"/>
        <w:jc w:val="both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7. Какое условие приемлемости жалоб в Европейском суде по правам человека является неверным?</w:t>
      </w:r>
    </w:p>
    <w:p w14:paraId="64D1CE72" w14:textId="77777777" w:rsidR="002F0AD8" w:rsidRPr="000D2691" w:rsidRDefault="002F0AD8" w:rsidP="003F1C9D">
      <w:pPr>
        <w:pStyle w:val="21"/>
        <w:jc w:val="both"/>
        <w:rPr>
          <w:b w:val="0"/>
          <w:sz w:val="20"/>
          <w:highlight w:val="yellow"/>
        </w:rPr>
      </w:pPr>
      <w:r w:rsidRPr="000D2691">
        <w:rPr>
          <w:b w:val="0"/>
          <w:sz w:val="20"/>
          <w:highlight w:val="yellow"/>
        </w:rPr>
        <w:t>а) должны быть исчерпаны все внутригосударственные средства защиты прав человека</w:t>
      </w:r>
    </w:p>
    <w:p w14:paraId="5FE9E612" w14:textId="77777777" w:rsidR="002F0AD8" w:rsidRPr="000D2691" w:rsidRDefault="002F0AD8" w:rsidP="003F1C9D">
      <w:pPr>
        <w:pStyle w:val="21"/>
        <w:jc w:val="both"/>
        <w:rPr>
          <w:b w:val="0"/>
          <w:sz w:val="20"/>
          <w:highlight w:val="yellow"/>
        </w:rPr>
      </w:pPr>
      <w:r w:rsidRPr="000D2691">
        <w:rPr>
          <w:b w:val="0"/>
          <w:sz w:val="20"/>
          <w:highlight w:val="yellow"/>
        </w:rPr>
        <w:t xml:space="preserve">б) жалоба должна быть направлена не позднее 3 лет с даты вынесения национальными </w:t>
      </w:r>
      <w:proofErr w:type="gramStart"/>
      <w:r w:rsidRPr="000D2691">
        <w:rPr>
          <w:b w:val="0"/>
          <w:sz w:val="20"/>
          <w:highlight w:val="yellow"/>
        </w:rPr>
        <w:t>органами  окончательного</w:t>
      </w:r>
      <w:proofErr w:type="gramEnd"/>
      <w:r w:rsidRPr="000D2691">
        <w:rPr>
          <w:b w:val="0"/>
          <w:sz w:val="20"/>
          <w:highlight w:val="yellow"/>
        </w:rPr>
        <w:t xml:space="preserve"> решения по делу</w:t>
      </w:r>
    </w:p>
    <w:p w14:paraId="2B2C331B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 xml:space="preserve">в) жалоба должна составляться по </w:t>
      </w:r>
      <w:proofErr w:type="gramStart"/>
      <w:r w:rsidRPr="000D2691">
        <w:rPr>
          <w:sz w:val="20"/>
          <w:highlight w:val="yellow"/>
        </w:rPr>
        <w:t>определенной  форме</w:t>
      </w:r>
      <w:proofErr w:type="gramEnd"/>
      <w:r w:rsidRPr="000D2691">
        <w:rPr>
          <w:sz w:val="20"/>
          <w:highlight w:val="yellow"/>
        </w:rPr>
        <w:t>, разработанной Секретариатом Суда</w:t>
      </w:r>
    </w:p>
    <w:p w14:paraId="59B1623B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sz w:val="20"/>
          <w:highlight w:val="yellow"/>
        </w:rPr>
        <w:t>г) подается от имени потерпевшего</w:t>
      </w:r>
    </w:p>
    <w:p w14:paraId="05125FF5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</w:p>
    <w:p w14:paraId="2CF7EA69" w14:textId="77777777" w:rsidR="002F0AD8" w:rsidRPr="000D2691" w:rsidRDefault="002F0AD8" w:rsidP="003F1C9D">
      <w:pPr>
        <w:pStyle w:val="21"/>
        <w:jc w:val="both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8. Река, протекающая по территории 2-х и более государств называется:</w:t>
      </w:r>
    </w:p>
    <w:p w14:paraId="3DE87EA9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а) транснациональной</w:t>
      </w:r>
    </w:p>
    <w:p w14:paraId="1B4FDBEF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 xml:space="preserve">б) международной </w:t>
      </w:r>
    </w:p>
    <w:p w14:paraId="61B51EB0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в) континентальной</w:t>
      </w:r>
    </w:p>
    <w:p w14:paraId="7C672EFC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 xml:space="preserve">г) </w:t>
      </w:r>
      <w:proofErr w:type="spellStart"/>
      <w:r w:rsidRPr="000D2691">
        <w:rPr>
          <w:bCs/>
          <w:sz w:val="20"/>
          <w:highlight w:val="yellow"/>
        </w:rPr>
        <w:t>материково</w:t>
      </w:r>
      <w:proofErr w:type="spellEnd"/>
      <w:r w:rsidRPr="000D2691">
        <w:rPr>
          <w:bCs/>
          <w:sz w:val="20"/>
          <w:highlight w:val="yellow"/>
        </w:rPr>
        <w:t>-континентальной</w:t>
      </w:r>
    </w:p>
    <w:p w14:paraId="1D826CB7" w14:textId="77777777" w:rsidR="002F0AD8" w:rsidRPr="000D2691" w:rsidRDefault="002F0AD8" w:rsidP="003F1C9D">
      <w:pPr>
        <w:spacing w:after="0" w:line="240" w:lineRule="auto"/>
        <w:jc w:val="both"/>
        <w:rPr>
          <w:bCs/>
          <w:sz w:val="20"/>
          <w:highlight w:val="yellow"/>
        </w:rPr>
      </w:pPr>
    </w:p>
    <w:p w14:paraId="2F916300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  <w:u w:val="single"/>
        </w:rPr>
      </w:pPr>
      <w:r w:rsidRPr="000D2691">
        <w:rPr>
          <w:b w:val="0"/>
          <w:bCs/>
          <w:sz w:val="20"/>
          <w:highlight w:val="yellow"/>
          <w:u w:val="single"/>
        </w:rPr>
        <w:t>9. Укажите территорию с международным правовым режимом:</w:t>
      </w:r>
    </w:p>
    <w:p w14:paraId="778FCB84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>а) территориальный воды</w:t>
      </w:r>
    </w:p>
    <w:p w14:paraId="627F82F5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>б) внутреннее море</w:t>
      </w:r>
    </w:p>
    <w:p w14:paraId="50CFE285" w14:textId="77777777" w:rsidR="002F0AD8" w:rsidRPr="000D2691" w:rsidRDefault="002F0AD8" w:rsidP="003F1C9D">
      <w:pPr>
        <w:pStyle w:val="21"/>
        <w:jc w:val="both"/>
        <w:outlineLvl w:val="0"/>
        <w:rPr>
          <w:b w:val="0"/>
          <w:bCs/>
          <w:sz w:val="20"/>
          <w:highlight w:val="yellow"/>
        </w:rPr>
      </w:pPr>
      <w:r w:rsidRPr="000D2691">
        <w:rPr>
          <w:b w:val="0"/>
          <w:bCs/>
          <w:sz w:val="20"/>
          <w:highlight w:val="yellow"/>
        </w:rPr>
        <w:t>в) исключительная экономическая зона</w:t>
      </w:r>
    </w:p>
    <w:p w14:paraId="5231E946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  <w:r w:rsidRPr="000D2691">
        <w:rPr>
          <w:sz w:val="20"/>
          <w:highlight w:val="yellow"/>
        </w:rPr>
        <w:t>г) открытое море</w:t>
      </w:r>
    </w:p>
    <w:p w14:paraId="5FCEFDEA" w14:textId="77777777" w:rsidR="002F0AD8" w:rsidRPr="000D2691" w:rsidRDefault="002F0AD8" w:rsidP="003F1C9D">
      <w:pPr>
        <w:spacing w:after="0" w:line="240" w:lineRule="auto"/>
        <w:jc w:val="both"/>
        <w:rPr>
          <w:sz w:val="20"/>
          <w:highlight w:val="yellow"/>
        </w:rPr>
      </w:pPr>
    </w:p>
    <w:p w14:paraId="22EFF1E5" w14:textId="77777777" w:rsidR="002F0AD8" w:rsidRPr="000D2691" w:rsidRDefault="002F0AD8" w:rsidP="003F1C9D">
      <w:pPr>
        <w:pStyle w:val="31"/>
        <w:rPr>
          <w:bCs/>
          <w:sz w:val="20"/>
          <w:highlight w:val="yellow"/>
        </w:rPr>
      </w:pPr>
      <w:r w:rsidRPr="000D2691">
        <w:rPr>
          <w:bCs/>
          <w:sz w:val="20"/>
          <w:highlight w:val="yellow"/>
        </w:rPr>
        <w:t>10. Международное право устанавливает следующее правило в отношении мин:</w:t>
      </w:r>
    </w:p>
    <w:p w14:paraId="6A1FA9A4" w14:textId="77777777" w:rsidR="002F0AD8" w:rsidRPr="000D2691" w:rsidRDefault="002F0AD8" w:rsidP="003F1C9D">
      <w:pPr>
        <w:pStyle w:val="31"/>
        <w:rPr>
          <w:bCs/>
          <w:sz w:val="20"/>
          <w:highlight w:val="yellow"/>
          <w:u w:val="none"/>
        </w:rPr>
      </w:pPr>
      <w:r w:rsidRPr="000D2691">
        <w:rPr>
          <w:bCs/>
          <w:sz w:val="20"/>
          <w:highlight w:val="yellow"/>
          <w:u w:val="none"/>
        </w:rPr>
        <w:lastRenderedPageBreak/>
        <w:t>а) мины запрещены в принципе</w:t>
      </w:r>
    </w:p>
    <w:p w14:paraId="5BBBF568" w14:textId="77777777" w:rsidR="002F0AD8" w:rsidRPr="000D2691" w:rsidRDefault="002F0AD8" w:rsidP="003F1C9D">
      <w:pPr>
        <w:pStyle w:val="31"/>
        <w:rPr>
          <w:bCs/>
          <w:sz w:val="20"/>
          <w:highlight w:val="yellow"/>
          <w:u w:val="none"/>
        </w:rPr>
      </w:pPr>
      <w:r w:rsidRPr="000D2691">
        <w:rPr>
          <w:bCs/>
          <w:sz w:val="20"/>
          <w:highlight w:val="yellow"/>
          <w:u w:val="none"/>
        </w:rPr>
        <w:t>б) запрещены мины без дистанционного управления</w:t>
      </w:r>
    </w:p>
    <w:p w14:paraId="54C28826" w14:textId="77777777" w:rsidR="002F0AD8" w:rsidRPr="000D2691" w:rsidRDefault="002F0AD8" w:rsidP="003F1C9D">
      <w:pPr>
        <w:pStyle w:val="31"/>
        <w:rPr>
          <w:bCs/>
          <w:sz w:val="20"/>
          <w:highlight w:val="yellow"/>
          <w:u w:val="none"/>
        </w:rPr>
      </w:pPr>
      <w:r w:rsidRPr="000D2691">
        <w:rPr>
          <w:bCs/>
          <w:sz w:val="20"/>
          <w:highlight w:val="yellow"/>
          <w:u w:val="none"/>
        </w:rPr>
        <w:t>в) запрещены мины свыше 1 кг тротила</w:t>
      </w:r>
    </w:p>
    <w:p w14:paraId="45EDECD3" w14:textId="77777777" w:rsidR="002F0AD8" w:rsidRPr="003F1C9D" w:rsidRDefault="002F0AD8" w:rsidP="003F1C9D">
      <w:pPr>
        <w:spacing w:after="0" w:line="240" w:lineRule="auto"/>
        <w:jc w:val="both"/>
        <w:rPr>
          <w:sz w:val="20"/>
        </w:rPr>
      </w:pPr>
      <w:r w:rsidRPr="000D2691">
        <w:rPr>
          <w:bCs/>
          <w:sz w:val="20"/>
          <w:highlight w:val="yellow"/>
        </w:rPr>
        <w:t>г) мины разрешены</w:t>
      </w:r>
    </w:p>
    <w:p w14:paraId="5CDE05D3" w14:textId="18AB6A53" w:rsidR="002F0AD8" w:rsidRDefault="002F0AD8" w:rsidP="000D2691">
      <w:pPr>
        <w:spacing w:after="0" w:line="240" w:lineRule="auto"/>
        <w:rPr>
          <w:bCs/>
          <w:sz w:val="28"/>
        </w:rPr>
      </w:pPr>
      <w:r w:rsidRPr="003F1C9D">
        <w:rPr>
          <w:sz w:val="20"/>
        </w:rPr>
        <w:br w:type="page"/>
      </w:r>
    </w:p>
    <w:sectPr w:rsidR="002F0AD8" w:rsidSect="003F1C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098"/>
    <w:multiLevelType w:val="hybridMultilevel"/>
    <w:tmpl w:val="8528CE20"/>
    <w:lvl w:ilvl="0" w:tplc="3D58E91C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BF309D7"/>
    <w:multiLevelType w:val="hybridMultilevel"/>
    <w:tmpl w:val="D19E12B8"/>
    <w:lvl w:ilvl="0" w:tplc="F422623A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771711">
    <w:abstractNumId w:val="0"/>
  </w:num>
  <w:num w:numId="2" w16cid:durableId="704646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B42"/>
    <w:rsid w:val="000D2691"/>
    <w:rsid w:val="00144545"/>
    <w:rsid w:val="00166E6C"/>
    <w:rsid w:val="00177759"/>
    <w:rsid w:val="00187886"/>
    <w:rsid w:val="001913B9"/>
    <w:rsid w:val="00196AA8"/>
    <w:rsid w:val="001A0622"/>
    <w:rsid w:val="00243B89"/>
    <w:rsid w:val="002A38B6"/>
    <w:rsid w:val="002F0AD8"/>
    <w:rsid w:val="003035A2"/>
    <w:rsid w:val="00391486"/>
    <w:rsid w:val="003F1C9D"/>
    <w:rsid w:val="00420E9C"/>
    <w:rsid w:val="004B7079"/>
    <w:rsid w:val="004F1F6B"/>
    <w:rsid w:val="00720B02"/>
    <w:rsid w:val="007A5BB3"/>
    <w:rsid w:val="008C6A1B"/>
    <w:rsid w:val="00921AF1"/>
    <w:rsid w:val="00971512"/>
    <w:rsid w:val="00A95CB8"/>
    <w:rsid w:val="00AF779D"/>
    <w:rsid w:val="00B226C0"/>
    <w:rsid w:val="00B27054"/>
    <w:rsid w:val="00B434FF"/>
    <w:rsid w:val="00BB4510"/>
    <w:rsid w:val="00C10532"/>
    <w:rsid w:val="00C7398D"/>
    <w:rsid w:val="00C83EEA"/>
    <w:rsid w:val="00CB5E90"/>
    <w:rsid w:val="00EC0586"/>
    <w:rsid w:val="00ED3193"/>
    <w:rsid w:val="00F81B42"/>
    <w:rsid w:val="00F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B3135"/>
  <w15:docId w15:val="{AA5A1833-F5F9-4412-8DAB-E8E5FC1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B42"/>
    <w:pPr>
      <w:spacing w:after="200" w:line="276" w:lineRule="auto"/>
    </w:pPr>
    <w:rPr>
      <w:rFonts w:ascii="Times New Roman" w:eastAsia="Times New Roman" w:hAnsi="Times New Roman"/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1B42"/>
    <w:pPr>
      <w:keepNext/>
      <w:spacing w:after="0" w:line="240" w:lineRule="auto"/>
      <w:jc w:val="both"/>
      <w:outlineLvl w:val="0"/>
    </w:pPr>
    <w:rPr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B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81B4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1B42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81B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81B42"/>
    <w:rPr>
      <w:rFonts w:ascii="Cambria" w:hAnsi="Cambria" w:cs="Times New Roman"/>
      <w:b/>
      <w:bCs/>
      <w:color w:val="4F81BD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F81B42"/>
    <w:pPr>
      <w:spacing w:after="0" w:line="240" w:lineRule="auto"/>
    </w:pPr>
    <w:rPr>
      <w:b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81B42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F81B42"/>
    <w:pPr>
      <w:spacing w:after="0" w:line="240" w:lineRule="auto"/>
      <w:jc w:val="both"/>
    </w:pPr>
    <w:rPr>
      <w:szCs w:val="24"/>
      <w:u w:val="single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F81B42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semiHidden/>
    <w:rsid w:val="00F81B42"/>
    <w:pPr>
      <w:tabs>
        <w:tab w:val="center" w:pos="4677"/>
        <w:tab w:val="right" w:pos="9355"/>
      </w:tabs>
      <w:spacing w:after="0" w:line="240" w:lineRule="auto"/>
    </w:pPr>
    <w:rPr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F81B4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F81B4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F81B42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F81B42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F81B42"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rsid w:val="00F81B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F81B42"/>
    <w:rPr>
      <w:rFonts w:ascii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uiPriority w:val="99"/>
    <w:qFormat/>
    <w:rsid w:val="003F1C9D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3F1C9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3F1C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F1C9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4F1F6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uiPriority w:val="99"/>
    <w:semiHidden/>
    <w:rsid w:val="00EC058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link w:val="ab"/>
    <w:uiPriority w:val="99"/>
    <w:semiHidden/>
    <w:locked/>
    <w:rsid w:val="00EC0586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Savoskin</dc:creator>
  <cp:keywords/>
  <dc:description/>
  <cp:lastModifiedBy>Вячеслав Ерагин</cp:lastModifiedBy>
  <cp:revision>12</cp:revision>
  <dcterms:created xsi:type="dcterms:W3CDTF">2015-10-26T08:46:00Z</dcterms:created>
  <dcterms:modified xsi:type="dcterms:W3CDTF">2022-11-17T07:00:00Z</dcterms:modified>
</cp:coreProperties>
</file>