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7E27" w14:textId="70C8950A" w:rsidR="002E46BB" w:rsidRDefault="002E46BB" w:rsidP="004E2F2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и муниципальное управление</w:t>
      </w:r>
    </w:p>
    <w:p w14:paraId="43A1BFB6" w14:textId="77777777" w:rsidR="002E46BB" w:rsidRDefault="002E46BB" w:rsidP="004E2F2B">
      <w:pPr>
        <w:pStyle w:val="Default"/>
        <w:rPr>
          <w:b/>
          <w:bCs/>
          <w:sz w:val="28"/>
          <w:szCs w:val="28"/>
        </w:rPr>
      </w:pPr>
    </w:p>
    <w:p w14:paraId="366EB7B3" w14:textId="2E88729D" w:rsidR="004E2F2B" w:rsidRDefault="004E2F2B" w:rsidP="004E2F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 4 </w:t>
      </w:r>
    </w:p>
    <w:p w14:paraId="508A21CC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1 </w:t>
      </w:r>
    </w:p>
    <w:p w14:paraId="5E3F6BCB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Какие используются формы финансовой помощи из Федерального бюджета субъектам РФ? </w:t>
      </w:r>
    </w:p>
    <w:p w14:paraId="42173F09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2 </w:t>
      </w:r>
    </w:p>
    <w:p w14:paraId="10DA1284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Рассчитайте доходы региональных бюджетов, если в консолидированный бюджет РФ поступило: </w:t>
      </w:r>
    </w:p>
    <w:p w14:paraId="1905080E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страховые взносы – 266 млрд. рублей; </w:t>
      </w:r>
    </w:p>
    <w:p w14:paraId="7112BA1B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НДС – 713 млрд. рублей; </w:t>
      </w:r>
    </w:p>
    <w:p w14:paraId="767A8069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170 млрд. рублей; </w:t>
      </w:r>
    </w:p>
    <w:p w14:paraId="549D3DD8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налог на прибыль организаций – 255 млрд. рублей; </w:t>
      </w:r>
    </w:p>
    <w:p w14:paraId="5FF7CF1F" w14:textId="4D0288CC" w:rsidR="00B41A4D" w:rsidRDefault="004E2F2B" w:rsidP="004E2F2B">
      <w:pPr>
        <w:rPr>
          <w:sz w:val="28"/>
          <w:szCs w:val="28"/>
        </w:rPr>
      </w:pPr>
      <w:r>
        <w:rPr>
          <w:sz w:val="28"/>
          <w:szCs w:val="28"/>
        </w:rPr>
        <w:t>- налог на имущество организаций – 78 млрд. рублей.</w:t>
      </w:r>
    </w:p>
    <w:p w14:paraId="7546DC7D" w14:textId="3A859435" w:rsidR="004E2F2B" w:rsidRDefault="004E2F2B" w:rsidP="004E2F2B">
      <w:pPr>
        <w:rPr>
          <w:sz w:val="28"/>
          <w:szCs w:val="28"/>
        </w:rPr>
      </w:pPr>
    </w:p>
    <w:p w14:paraId="3751D569" w14:textId="713BDC74" w:rsidR="004E2F2B" w:rsidRDefault="004E2F2B" w:rsidP="004E2F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№ 5</w:t>
      </w:r>
    </w:p>
    <w:p w14:paraId="5974DC02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1 </w:t>
      </w:r>
    </w:p>
    <w:p w14:paraId="732921C6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Рассмотрите порядок формирования и размеры резервных фондов (фонда) на федеральном уровне. </w:t>
      </w:r>
    </w:p>
    <w:p w14:paraId="0C019C19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 № 2 </w:t>
      </w:r>
    </w:p>
    <w:p w14:paraId="34CE259A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Государство обязало ООО "Уют", занимающееся производством мебели, выпускать в год 200 единиц продукции. </w:t>
      </w:r>
    </w:p>
    <w:p w14:paraId="63855976" w14:textId="77777777" w:rsidR="004E2F2B" w:rsidRDefault="004E2F2B" w:rsidP="004E2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Является ли законным подобное требование государства? Ответ пояснить. </w:t>
      </w:r>
    </w:p>
    <w:p w14:paraId="31938534" w14:textId="360EBAA6" w:rsidR="004E2F2B" w:rsidRDefault="004E2F2B" w:rsidP="004E2F2B"/>
    <w:sectPr w:rsidR="004E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3B"/>
    <w:rsid w:val="002E46BB"/>
    <w:rsid w:val="004E2F2B"/>
    <w:rsid w:val="00B41A4D"/>
    <w:rsid w:val="00D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D1A5"/>
  <w15:chartTrackingRefBased/>
  <w15:docId w15:val="{1026FB37-866E-4314-9D74-C2F4051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5</cp:revision>
  <dcterms:created xsi:type="dcterms:W3CDTF">2022-12-08T10:31:00Z</dcterms:created>
  <dcterms:modified xsi:type="dcterms:W3CDTF">2022-12-08T10:34:00Z</dcterms:modified>
</cp:coreProperties>
</file>