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BE8" w:rsidRPr="00BD2526" w:rsidRDefault="00BF5014" w:rsidP="00BF501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BD2526">
        <w:rPr>
          <w:rFonts w:ascii="Times New Roman" w:hAnsi="Times New Roman" w:cs="Times New Roman"/>
          <w:sz w:val="24"/>
          <w:szCs w:val="28"/>
        </w:rPr>
        <w:t xml:space="preserve">Развернутые ответы на следующие вопросы: </w:t>
      </w:r>
    </w:p>
    <w:p w:rsidR="00FA7BE8" w:rsidRPr="00BD2526" w:rsidRDefault="00FA7BE8" w:rsidP="00BD252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BD2526">
        <w:rPr>
          <w:rFonts w:ascii="Times New Roman" w:hAnsi="Times New Roman" w:cs="Times New Roman"/>
          <w:sz w:val="24"/>
          <w:szCs w:val="28"/>
        </w:rPr>
        <w:t>Составить таблицу «Функции органов власти всех ветвей»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FA7BE8" w:rsidRPr="00BD2526" w:rsidTr="00FA7BE8">
        <w:tc>
          <w:tcPr>
            <w:tcW w:w="2336" w:type="dxa"/>
          </w:tcPr>
          <w:p w:rsidR="00FA7BE8" w:rsidRPr="00BD2526" w:rsidRDefault="00FA7BE8" w:rsidP="00FA7BE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D2526">
              <w:rPr>
                <w:rFonts w:ascii="Times New Roman" w:hAnsi="Times New Roman" w:cs="Times New Roman"/>
                <w:b/>
                <w:sz w:val="24"/>
                <w:szCs w:val="28"/>
              </w:rPr>
              <w:t>УРОВНИ</w:t>
            </w:r>
          </w:p>
        </w:tc>
        <w:tc>
          <w:tcPr>
            <w:tcW w:w="2336" w:type="dxa"/>
          </w:tcPr>
          <w:p w:rsidR="00FA7BE8" w:rsidRPr="00BD2526" w:rsidRDefault="00FA7BE8" w:rsidP="00FA7BE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D2526">
              <w:rPr>
                <w:rFonts w:ascii="Times New Roman" w:hAnsi="Times New Roman" w:cs="Times New Roman"/>
                <w:sz w:val="24"/>
                <w:szCs w:val="28"/>
              </w:rPr>
              <w:t>Законодательная</w:t>
            </w:r>
          </w:p>
        </w:tc>
        <w:tc>
          <w:tcPr>
            <w:tcW w:w="2336" w:type="dxa"/>
          </w:tcPr>
          <w:p w:rsidR="00FA7BE8" w:rsidRPr="00BD2526" w:rsidRDefault="00FA7BE8" w:rsidP="00FA7BE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D2526">
              <w:rPr>
                <w:rFonts w:ascii="Times New Roman" w:hAnsi="Times New Roman" w:cs="Times New Roman"/>
                <w:sz w:val="24"/>
                <w:szCs w:val="28"/>
              </w:rPr>
              <w:t>Исполнительная</w:t>
            </w:r>
          </w:p>
        </w:tc>
        <w:tc>
          <w:tcPr>
            <w:tcW w:w="2337" w:type="dxa"/>
          </w:tcPr>
          <w:p w:rsidR="00FA7BE8" w:rsidRPr="00BD2526" w:rsidRDefault="00FA7BE8" w:rsidP="00FA7BE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D2526">
              <w:rPr>
                <w:rFonts w:ascii="Times New Roman" w:hAnsi="Times New Roman" w:cs="Times New Roman"/>
                <w:sz w:val="24"/>
                <w:szCs w:val="28"/>
              </w:rPr>
              <w:t>Судебная</w:t>
            </w:r>
          </w:p>
        </w:tc>
      </w:tr>
      <w:tr w:rsidR="00FA7BE8" w:rsidRPr="00BD2526" w:rsidTr="00FA7BE8">
        <w:tc>
          <w:tcPr>
            <w:tcW w:w="2336" w:type="dxa"/>
          </w:tcPr>
          <w:p w:rsidR="00FA7BE8" w:rsidRPr="00BD2526" w:rsidRDefault="00FA7BE8" w:rsidP="00FA7BE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D2526">
              <w:rPr>
                <w:rFonts w:ascii="Times New Roman" w:hAnsi="Times New Roman" w:cs="Times New Roman"/>
                <w:sz w:val="24"/>
                <w:szCs w:val="28"/>
              </w:rPr>
              <w:t>Федеральный</w:t>
            </w:r>
          </w:p>
        </w:tc>
        <w:tc>
          <w:tcPr>
            <w:tcW w:w="2336" w:type="dxa"/>
          </w:tcPr>
          <w:p w:rsidR="00FA7BE8" w:rsidRPr="00BD2526" w:rsidRDefault="00FA7BE8" w:rsidP="00FA7BE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36" w:type="dxa"/>
          </w:tcPr>
          <w:p w:rsidR="00FA7BE8" w:rsidRPr="00BD2526" w:rsidRDefault="00FA7BE8" w:rsidP="00FA7BE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37" w:type="dxa"/>
          </w:tcPr>
          <w:p w:rsidR="00FA7BE8" w:rsidRPr="00BD2526" w:rsidRDefault="00FA7BE8" w:rsidP="00FA7BE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A7BE8" w:rsidRPr="00BD2526" w:rsidTr="00FA7BE8">
        <w:tc>
          <w:tcPr>
            <w:tcW w:w="2336" w:type="dxa"/>
          </w:tcPr>
          <w:p w:rsidR="00FA7BE8" w:rsidRPr="00BD2526" w:rsidRDefault="00FA7BE8" w:rsidP="00FA7BE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D2526">
              <w:rPr>
                <w:rFonts w:ascii="Times New Roman" w:hAnsi="Times New Roman" w:cs="Times New Roman"/>
                <w:sz w:val="24"/>
                <w:szCs w:val="28"/>
              </w:rPr>
              <w:t>Региональный</w:t>
            </w:r>
          </w:p>
        </w:tc>
        <w:tc>
          <w:tcPr>
            <w:tcW w:w="2336" w:type="dxa"/>
          </w:tcPr>
          <w:p w:rsidR="00FA7BE8" w:rsidRPr="00BD2526" w:rsidRDefault="00FA7BE8" w:rsidP="00FA7BE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36" w:type="dxa"/>
          </w:tcPr>
          <w:p w:rsidR="00FA7BE8" w:rsidRPr="00BD2526" w:rsidRDefault="00FA7BE8" w:rsidP="00FA7BE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37" w:type="dxa"/>
          </w:tcPr>
          <w:p w:rsidR="00FA7BE8" w:rsidRPr="00BD2526" w:rsidRDefault="00FA7BE8" w:rsidP="00FA7BE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A7BE8" w:rsidRPr="00BD2526" w:rsidTr="00FA7BE8">
        <w:tc>
          <w:tcPr>
            <w:tcW w:w="2336" w:type="dxa"/>
          </w:tcPr>
          <w:p w:rsidR="00FA7BE8" w:rsidRPr="00BD2526" w:rsidRDefault="00FA7BE8" w:rsidP="00FA7BE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D2526">
              <w:rPr>
                <w:rFonts w:ascii="Times New Roman" w:hAnsi="Times New Roman" w:cs="Times New Roman"/>
                <w:sz w:val="24"/>
                <w:szCs w:val="28"/>
              </w:rPr>
              <w:t>Местный</w:t>
            </w:r>
          </w:p>
        </w:tc>
        <w:tc>
          <w:tcPr>
            <w:tcW w:w="2336" w:type="dxa"/>
          </w:tcPr>
          <w:p w:rsidR="00FA7BE8" w:rsidRPr="00BD2526" w:rsidRDefault="00FA7BE8" w:rsidP="00FA7BE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36" w:type="dxa"/>
          </w:tcPr>
          <w:p w:rsidR="00FA7BE8" w:rsidRPr="00BD2526" w:rsidRDefault="00FA7BE8" w:rsidP="00FA7BE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37" w:type="dxa"/>
          </w:tcPr>
          <w:p w:rsidR="00FA7BE8" w:rsidRPr="00BD2526" w:rsidRDefault="00FA7BE8" w:rsidP="00FA7BE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B928E6" w:rsidRPr="00BD2526" w:rsidRDefault="00FA7BE8" w:rsidP="00BD252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BD2526">
        <w:rPr>
          <w:rFonts w:ascii="Times New Roman" w:hAnsi="Times New Roman" w:cs="Times New Roman"/>
          <w:sz w:val="24"/>
          <w:szCs w:val="28"/>
        </w:rPr>
        <w:t xml:space="preserve">В лекции даны источники административного права. Привести примеры каждого из источников. </w:t>
      </w:r>
      <w:r w:rsidR="00B928E6" w:rsidRPr="00BD2526">
        <w:rPr>
          <w:rFonts w:ascii="Times New Roman" w:hAnsi="Times New Roman" w:cs="Times New Roman"/>
          <w:sz w:val="24"/>
          <w:szCs w:val="28"/>
        </w:rPr>
        <w:t xml:space="preserve"> </w:t>
      </w:r>
    </w:p>
    <w:p w:rsidR="00BF5014" w:rsidRPr="00BD2526" w:rsidRDefault="00BF5014" w:rsidP="00BD252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BD2526">
        <w:rPr>
          <w:rFonts w:ascii="Times New Roman" w:hAnsi="Times New Roman" w:cs="Times New Roman"/>
          <w:sz w:val="24"/>
          <w:szCs w:val="28"/>
        </w:rPr>
        <w:t xml:space="preserve">В каких условиях Президент РФ может отправить Правительство РФ в отставку? Кто может выразить недоверие? </w:t>
      </w:r>
    </w:p>
    <w:p w:rsidR="00BF5014" w:rsidRPr="00BD2526" w:rsidRDefault="00BF5014" w:rsidP="00BF501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BD2526">
        <w:rPr>
          <w:rFonts w:ascii="Times New Roman" w:hAnsi="Times New Roman" w:cs="Times New Roman"/>
          <w:sz w:val="24"/>
          <w:szCs w:val="28"/>
        </w:rPr>
        <w:t xml:space="preserve">Решите задачи </w:t>
      </w:r>
    </w:p>
    <w:p w:rsidR="00BF5014" w:rsidRPr="00BD2526" w:rsidRDefault="00BF5014" w:rsidP="00BF5014">
      <w:pPr>
        <w:jc w:val="both"/>
        <w:rPr>
          <w:rFonts w:ascii="Times New Roman" w:hAnsi="Times New Roman" w:cs="Times New Roman"/>
          <w:sz w:val="24"/>
          <w:szCs w:val="28"/>
        </w:rPr>
      </w:pPr>
      <w:r w:rsidRPr="00BD2526">
        <w:rPr>
          <w:rFonts w:ascii="Times New Roman" w:hAnsi="Times New Roman" w:cs="Times New Roman"/>
          <w:sz w:val="24"/>
          <w:szCs w:val="28"/>
        </w:rPr>
        <w:t xml:space="preserve">Задача № 1 </w:t>
      </w:r>
    </w:p>
    <w:p w:rsidR="00BF5014" w:rsidRPr="00BD2526" w:rsidRDefault="00BF5014" w:rsidP="00B928E6"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D2526">
        <w:rPr>
          <w:rFonts w:ascii="Times New Roman" w:hAnsi="Times New Roman" w:cs="Times New Roman"/>
          <w:sz w:val="24"/>
          <w:szCs w:val="28"/>
        </w:rPr>
        <w:t xml:space="preserve">За перевозку в вагоне поезда дальнего следования пластмассовой канистры с 20 литрами бензина на пассажира </w:t>
      </w:r>
      <w:proofErr w:type="spellStart"/>
      <w:r w:rsidRPr="00BD2526">
        <w:rPr>
          <w:rFonts w:ascii="Times New Roman" w:hAnsi="Times New Roman" w:cs="Times New Roman"/>
          <w:sz w:val="24"/>
          <w:szCs w:val="28"/>
        </w:rPr>
        <w:t>Буйненько</w:t>
      </w:r>
      <w:proofErr w:type="spellEnd"/>
      <w:r w:rsidRPr="00BD2526">
        <w:rPr>
          <w:rFonts w:ascii="Times New Roman" w:hAnsi="Times New Roman" w:cs="Times New Roman"/>
          <w:sz w:val="24"/>
          <w:szCs w:val="28"/>
        </w:rPr>
        <w:t xml:space="preserve"> было наложено </w:t>
      </w:r>
      <w:r w:rsidR="00B928E6" w:rsidRPr="00BD2526">
        <w:rPr>
          <w:rFonts w:ascii="Times New Roman" w:hAnsi="Times New Roman" w:cs="Times New Roman"/>
          <w:sz w:val="24"/>
          <w:szCs w:val="28"/>
        </w:rPr>
        <w:t>административное взыскание в размере 3000 руб. Будучи не согласным с этим, он обжаловал действия органов железнодорожного транспорта в суд. Какое решение по жалобе должен принять суд? Обоснуйте ответ.</w:t>
      </w:r>
    </w:p>
    <w:p w:rsidR="00B928E6" w:rsidRPr="00BD2526" w:rsidRDefault="00B928E6" w:rsidP="00BF5014">
      <w:pPr>
        <w:jc w:val="both"/>
        <w:rPr>
          <w:rFonts w:ascii="Times New Roman" w:hAnsi="Times New Roman" w:cs="Times New Roman"/>
          <w:sz w:val="24"/>
          <w:szCs w:val="28"/>
        </w:rPr>
      </w:pPr>
      <w:r w:rsidRPr="00BD2526">
        <w:rPr>
          <w:rFonts w:ascii="Times New Roman" w:hAnsi="Times New Roman" w:cs="Times New Roman"/>
          <w:sz w:val="24"/>
          <w:szCs w:val="28"/>
        </w:rPr>
        <w:t>Задача № 2</w:t>
      </w:r>
    </w:p>
    <w:p w:rsidR="00B928E6" w:rsidRPr="00BD2526" w:rsidRDefault="00B928E6" w:rsidP="00B928E6"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D2526">
        <w:rPr>
          <w:rFonts w:ascii="Times New Roman" w:hAnsi="Times New Roman" w:cs="Times New Roman"/>
          <w:sz w:val="24"/>
          <w:szCs w:val="28"/>
        </w:rPr>
        <w:t xml:space="preserve">Водитель </w:t>
      </w:r>
      <w:proofErr w:type="spellStart"/>
      <w:r w:rsidRPr="00BD2526">
        <w:rPr>
          <w:rFonts w:ascii="Times New Roman" w:hAnsi="Times New Roman" w:cs="Times New Roman"/>
          <w:sz w:val="24"/>
          <w:szCs w:val="28"/>
        </w:rPr>
        <w:t>Тормозякин</w:t>
      </w:r>
      <w:proofErr w:type="spellEnd"/>
      <w:r w:rsidRPr="00BD2526">
        <w:rPr>
          <w:rFonts w:ascii="Times New Roman" w:hAnsi="Times New Roman" w:cs="Times New Roman"/>
          <w:sz w:val="24"/>
          <w:szCs w:val="28"/>
        </w:rPr>
        <w:t xml:space="preserve">, поспорив со своим другом о качествах проходимости его автомобиля, в 2 часа ночи поднялся на нем по ступенькам Центральной набережной г. Волгограда. Оцените ситуацию. Проанализируйте состав административного правонарушения, совершенного </w:t>
      </w:r>
      <w:proofErr w:type="spellStart"/>
      <w:r w:rsidRPr="00BD2526">
        <w:rPr>
          <w:rFonts w:ascii="Times New Roman" w:hAnsi="Times New Roman" w:cs="Times New Roman"/>
          <w:sz w:val="24"/>
          <w:szCs w:val="28"/>
        </w:rPr>
        <w:t>Тормозякиным</w:t>
      </w:r>
      <w:proofErr w:type="spellEnd"/>
      <w:r w:rsidRPr="00BD2526">
        <w:rPr>
          <w:rFonts w:ascii="Times New Roman" w:hAnsi="Times New Roman" w:cs="Times New Roman"/>
          <w:sz w:val="24"/>
          <w:szCs w:val="28"/>
        </w:rPr>
        <w:t xml:space="preserve">. Определите меру ответственности. </w:t>
      </w:r>
    </w:p>
    <w:p w:rsidR="00615135" w:rsidRPr="00BD2526" w:rsidRDefault="00615135" w:rsidP="00615135">
      <w:pPr>
        <w:jc w:val="both"/>
        <w:rPr>
          <w:rFonts w:ascii="Times New Roman" w:hAnsi="Times New Roman" w:cs="Times New Roman"/>
          <w:sz w:val="24"/>
          <w:szCs w:val="28"/>
        </w:rPr>
      </w:pPr>
      <w:r w:rsidRPr="00BD2526">
        <w:rPr>
          <w:rFonts w:ascii="Times New Roman" w:hAnsi="Times New Roman" w:cs="Times New Roman"/>
          <w:sz w:val="24"/>
          <w:szCs w:val="28"/>
        </w:rPr>
        <w:t>Задача № 3</w:t>
      </w:r>
    </w:p>
    <w:p w:rsidR="00615135" w:rsidRPr="00BD2526" w:rsidRDefault="00615135" w:rsidP="00BD2526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BD2526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Семнадцатилетний Казаков просил родителей купить ему магнитофон. Однако из-за недостатка средств они откладывали исполнение просьбы сына. Поступив на работу </w:t>
      </w:r>
      <w:r w:rsidRPr="00BD2526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подросток К</w:t>
      </w:r>
      <w:r w:rsidRPr="00BD2526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азаков на полученную заработную плату приобрёл магнитофон. Через месяц он продал этот магнитофон с</w:t>
      </w:r>
      <w:r w:rsidRPr="00BD2526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воему товарищу по работе Лаптеву</w:t>
      </w:r>
      <w:r w:rsidRPr="00BD2526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. Родители Казакова не согласились с действиями сына по продаже магнитофона и обратились в суд с иском о признании сделки по продаже магнитофона недействительной. Обоснуйте решение суда по иску родителей Казакова.</w:t>
      </w:r>
    </w:p>
    <w:p w:rsidR="00615135" w:rsidRPr="00BD2526" w:rsidRDefault="00615135" w:rsidP="00615135">
      <w:pPr>
        <w:jc w:val="both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BD2526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Задача № 4</w:t>
      </w:r>
    </w:p>
    <w:p w:rsidR="00615135" w:rsidRPr="00BD2526" w:rsidRDefault="00615135" w:rsidP="00BD2526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D2526">
        <w:rPr>
          <w:rFonts w:ascii="Times New Roman" w:hAnsi="Times New Roman" w:cs="Times New Roman"/>
          <w:color w:val="000000"/>
          <w:sz w:val="24"/>
          <w:shd w:val="clear" w:color="auto" w:fill="FFFFFF"/>
        </w:rPr>
        <w:t>Прок</w:t>
      </w:r>
      <w:r w:rsidR="00BD2526" w:rsidRPr="00BD2526">
        <w:rPr>
          <w:rFonts w:ascii="Times New Roman" w:hAnsi="Times New Roman" w:cs="Times New Roman"/>
          <w:color w:val="000000"/>
          <w:sz w:val="24"/>
          <w:shd w:val="clear" w:color="auto" w:fill="FFFFFF"/>
        </w:rPr>
        <w:t>офьев вступая в брак с Лютиковой,</w:t>
      </w:r>
      <w:r w:rsidRPr="00BD2526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подарил ей легковой автомобиль марки </w:t>
      </w:r>
      <w:proofErr w:type="spellStart"/>
      <w:r w:rsidR="00BD2526" w:rsidRPr="00BD2526">
        <w:rPr>
          <w:rFonts w:ascii="Times New Roman" w:hAnsi="Times New Roman" w:cs="Times New Roman"/>
          <w:color w:val="000000"/>
          <w:sz w:val="24"/>
          <w:shd w:val="clear" w:color="auto" w:fill="FFFFFF"/>
        </w:rPr>
        <w:t>Mercedes</w:t>
      </w:r>
      <w:proofErr w:type="spellEnd"/>
      <w:r w:rsidR="00BD2526" w:rsidRPr="00BD2526">
        <w:rPr>
          <w:rFonts w:ascii="Times New Roman" w:hAnsi="Times New Roman" w:cs="Times New Roman"/>
          <w:color w:val="000000"/>
          <w:sz w:val="24"/>
          <w:shd w:val="clear" w:color="auto" w:fill="FFFFFF"/>
        </w:rPr>
        <w:t>, удостоверив</w:t>
      </w:r>
      <w:r w:rsidRPr="00BD2526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договор дарения в государственной нотариальной конторе. Одновременно с этой сделкой по настоянию Прокофьева</w:t>
      </w:r>
      <w:r w:rsidR="00BD2526" w:rsidRPr="00BD2526">
        <w:rPr>
          <w:rFonts w:ascii="Times New Roman" w:hAnsi="Times New Roman" w:cs="Times New Roman"/>
          <w:color w:val="000000"/>
          <w:sz w:val="24"/>
          <w:shd w:val="clear" w:color="auto" w:fill="FFFFFF"/>
        </w:rPr>
        <w:t>,</w:t>
      </w:r>
      <w:r w:rsidRPr="00BD2526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Лютикова выдала ему письменное обязательство</w:t>
      </w:r>
      <w:r w:rsidR="00BD2526" w:rsidRPr="00BD2526">
        <w:rPr>
          <w:rFonts w:ascii="Times New Roman" w:hAnsi="Times New Roman" w:cs="Times New Roman"/>
          <w:color w:val="000000"/>
          <w:sz w:val="24"/>
          <w:shd w:val="clear" w:color="auto" w:fill="FFFFFF"/>
        </w:rPr>
        <w:t>, что если она пожелает</w:t>
      </w:r>
      <w:r w:rsidRPr="00BD2526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продолжить </w:t>
      </w:r>
      <w:r w:rsidR="00BD2526" w:rsidRPr="00BD2526">
        <w:rPr>
          <w:rFonts w:ascii="Times New Roman" w:hAnsi="Times New Roman" w:cs="Times New Roman"/>
          <w:color w:val="000000"/>
          <w:sz w:val="24"/>
          <w:shd w:val="clear" w:color="auto" w:fill="FFFFFF"/>
        </w:rPr>
        <w:t>образование,</w:t>
      </w:r>
      <w:r w:rsidRPr="00BD2526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то она изберёт одно из высших учебных заведений по месту их </w:t>
      </w:r>
      <w:r w:rsidR="00BD2526" w:rsidRPr="00BD2526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постоянного жительства, а не </w:t>
      </w:r>
      <w:r w:rsidRPr="00BD2526">
        <w:rPr>
          <w:rFonts w:ascii="Times New Roman" w:hAnsi="Times New Roman" w:cs="Times New Roman"/>
          <w:color w:val="000000"/>
          <w:sz w:val="24"/>
          <w:shd w:val="clear" w:color="auto" w:fill="FFFFFF"/>
        </w:rPr>
        <w:t>в другом городе</w:t>
      </w:r>
      <w:r w:rsidR="00BD2526" w:rsidRPr="00BD2526">
        <w:rPr>
          <w:rFonts w:ascii="Times New Roman" w:hAnsi="Times New Roman" w:cs="Times New Roman"/>
          <w:color w:val="000000"/>
          <w:sz w:val="24"/>
          <w:shd w:val="clear" w:color="auto" w:fill="FFFFFF"/>
        </w:rPr>
        <w:t>. В</w:t>
      </w:r>
      <w:r w:rsidRPr="00BD2526">
        <w:rPr>
          <w:rFonts w:ascii="Times New Roman" w:hAnsi="Times New Roman" w:cs="Times New Roman"/>
          <w:color w:val="000000"/>
          <w:sz w:val="24"/>
          <w:shd w:val="clear" w:color="auto" w:fill="FFFFFF"/>
        </w:rPr>
        <w:t>скоре после регистрации брака Прокофьева перевели на работу в другой город</w:t>
      </w:r>
      <w:r w:rsidR="00BD2526" w:rsidRPr="00BD2526">
        <w:rPr>
          <w:rFonts w:ascii="Times New Roman" w:hAnsi="Times New Roman" w:cs="Times New Roman"/>
          <w:color w:val="000000"/>
          <w:sz w:val="24"/>
          <w:shd w:val="clear" w:color="auto" w:fill="FFFFFF"/>
        </w:rPr>
        <w:t>, в котором не было ВУЗ</w:t>
      </w:r>
      <w:r w:rsidRPr="00BD2526">
        <w:rPr>
          <w:rFonts w:ascii="Times New Roman" w:hAnsi="Times New Roman" w:cs="Times New Roman"/>
          <w:color w:val="000000"/>
          <w:sz w:val="24"/>
          <w:shd w:val="clear" w:color="auto" w:fill="FFFFFF"/>
        </w:rPr>
        <w:t>а такого профиля</w:t>
      </w:r>
      <w:r w:rsidR="00BD2526" w:rsidRPr="00BD2526">
        <w:rPr>
          <w:rFonts w:ascii="Times New Roman" w:hAnsi="Times New Roman" w:cs="Times New Roman"/>
          <w:color w:val="000000"/>
          <w:sz w:val="24"/>
          <w:shd w:val="clear" w:color="auto" w:fill="FFFFFF"/>
        </w:rPr>
        <w:t>,</w:t>
      </w:r>
      <w:r w:rsidRPr="00BD2526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в каком Лютикова начала учиться в своем городе. Вследствие этого Лютикова отказалась следовать за</w:t>
      </w:r>
      <w:r w:rsidR="00BD2526" w:rsidRPr="00BD2526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r w:rsidRPr="00BD2526">
        <w:rPr>
          <w:rFonts w:ascii="Times New Roman" w:hAnsi="Times New Roman" w:cs="Times New Roman"/>
          <w:color w:val="000000"/>
          <w:sz w:val="24"/>
          <w:shd w:val="clear" w:color="auto" w:fill="FFFFFF"/>
        </w:rPr>
        <w:t>мужем покинут</w:t>
      </w:r>
      <w:r w:rsidR="00BD2526" w:rsidRPr="00BD2526">
        <w:rPr>
          <w:rFonts w:ascii="Times New Roman" w:hAnsi="Times New Roman" w:cs="Times New Roman"/>
          <w:color w:val="000000"/>
          <w:sz w:val="24"/>
          <w:shd w:val="clear" w:color="auto" w:fill="FFFFFF"/>
        </w:rPr>
        <w:t>ь</w:t>
      </w:r>
      <w:r w:rsidRPr="00BD2526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r w:rsidR="00BD2526" w:rsidRPr="00BD2526">
        <w:rPr>
          <w:rFonts w:ascii="Times New Roman" w:hAnsi="Times New Roman" w:cs="Times New Roman"/>
          <w:color w:val="000000"/>
          <w:sz w:val="24"/>
          <w:shd w:val="clear" w:color="auto" w:fill="FFFFFF"/>
        </w:rPr>
        <w:t>учебное заведение,</w:t>
      </w:r>
      <w:r w:rsidRPr="00BD2526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в котором она училась</w:t>
      </w:r>
      <w:r w:rsidR="00BD2526" w:rsidRPr="00BD2526">
        <w:rPr>
          <w:rFonts w:ascii="Times New Roman" w:hAnsi="Times New Roman" w:cs="Times New Roman"/>
          <w:color w:val="000000"/>
          <w:sz w:val="24"/>
          <w:shd w:val="clear" w:color="auto" w:fill="FFFFFF"/>
        </w:rPr>
        <w:t>. Считая,</w:t>
      </w:r>
      <w:r w:rsidRPr="00BD2526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что Лютикова свое обязательство</w:t>
      </w:r>
      <w:r w:rsidR="00BD2526" w:rsidRPr="00BD2526">
        <w:rPr>
          <w:rFonts w:ascii="Times New Roman" w:hAnsi="Times New Roman" w:cs="Times New Roman"/>
          <w:color w:val="000000"/>
          <w:sz w:val="24"/>
          <w:shd w:val="clear" w:color="auto" w:fill="FFFFFF"/>
        </w:rPr>
        <w:t>, данно</w:t>
      </w:r>
      <w:r w:rsidRPr="00BD2526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е при получении дара нарушала Прокофьев обратился в суд с иском признании договора дарения автомашины недействительным и возвращения ему автомашину. Подлежит </w:t>
      </w:r>
      <w:r w:rsidR="00BD2526" w:rsidRPr="00BD2526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ли иск Прокофьева </w:t>
      </w:r>
      <w:r w:rsidR="00BD2526" w:rsidRPr="00BD25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удостоверению? М</w:t>
      </w:r>
      <w:r w:rsidRPr="00BD25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отивируйте решение суда по иску </w:t>
      </w:r>
      <w:r w:rsidR="00BD2526" w:rsidRPr="00BD25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Прокофьева. </w:t>
      </w:r>
    </w:p>
    <w:p w:rsidR="00BD2526" w:rsidRPr="00BD2526" w:rsidRDefault="00BD2526" w:rsidP="00BD2526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D25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Задача № 5 </w:t>
      </w:r>
    </w:p>
    <w:p w:rsidR="00BD2526" w:rsidRPr="00BD2526" w:rsidRDefault="00BD2526" w:rsidP="00BD25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2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целью художественного оформления здания детского комбината ОАО «</w:t>
      </w:r>
      <w:proofErr w:type="spellStart"/>
      <w:r w:rsidRPr="00BD2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Сибкабель</w:t>
      </w:r>
      <w:proofErr w:type="spellEnd"/>
      <w:r w:rsidRPr="00BD2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к Новому году были проведены следующие мероприятия: родители детей, посещающих комбинат, произвели в нескольких комнатах косметический ремонт, а также сшили новогодние костюмы для всех детей; электрик ОАО сделал праздничную иллюминацию здания; приглашенный по договору художник оформил актовый зал; воспитатели после работы украсили елку и актовый зал, потратив на это </w:t>
      </w:r>
      <w:r w:rsidRPr="00BD2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несколько вечеров; игрушки для елки и подарки детям делали во время занятий члены кружка мягкой игрушки.</w:t>
      </w:r>
    </w:p>
    <w:p w:rsidR="00BD2526" w:rsidRPr="00BD2526" w:rsidRDefault="00BD2526" w:rsidP="00BD25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2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каких правоотношениях с комбинатом состоят все участники работ по праздничному оформлению? Как должен быть оплачен их труд?</w:t>
      </w:r>
    </w:p>
    <w:p w:rsidR="00BD2526" w:rsidRDefault="00BD2526" w:rsidP="00BD2526">
      <w:pPr>
        <w:jc w:val="both"/>
        <w:rPr>
          <w:rFonts w:ascii="Times New Roman" w:hAnsi="Times New Roman" w:cs="Times New Roman"/>
          <w:sz w:val="24"/>
          <w:szCs w:val="28"/>
        </w:rPr>
      </w:pPr>
      <w:r w:rsidRPr="00BD2526">
        <w:rPr>
          <w:rFonts w:ascii="Times New Roman" w:hAnsi="Times New Roman" w:cs="Times New Roman"/>
          <w:sz w:val="24"/>
          <w:szCs w:val="28"/>
        </w:rPr>
        <w:t>Задача № 6</w:t>
      </w:r>
    </w:p>
    <w:p w:rsidR="00BD2526" w:rsidRPr="00BD2526" w:rsidRDefault="00BD2526" w:rsidP="00BD2526">
      <w:pPr>
        <w:jc w:val="both"/>
        <w:rPr>
          <w:rFonts w:ascii="Times New Roman" w:hAnsi="Times New Roman" w:cs="Times New Roman"/>
          <w:sz w:val="28"/>
          <w:szCs w:val="28"/>
        </w:rPr>
      </w:pPr>
      <w:r w:rsidRPr="00BD2526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Какие из приведенных ниже отношений регулируются трудовым законодательством? Нарушены ли нормы трудового права в каких-то случаях?</w:t>
      </w:r>
    </w:p>
    <w:p w:rsidR="00BD2526" w:rsidRDefault="00BD2526" w:rsidP="00BD2526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BD2526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капитану полиции объявили строгий выговор за грубое нарушение служебной дисциплины;</w:t>
      </w:r>
    </w:p>
    <w:p w:rsidR="00BD2526" w:rsidRDefault="00BD2526" w:rsidP="00BD2526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BD2526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индивидуальный предприниматель Петров отказался от услуг няни своего трехлетнего сына без предупреждения, объяснения причин и выплаты заработка за 2 месяца;</w:t>
      </w:r>
    </w:p>
    <w:p w:rsidR="00BD2526" w:rsidRDefault="00BD2526" w:rsidP="00BD2526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BD2526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студента экономического факультета университета отчислили за пропуски занятий и неоплату обучения в срок;</w:t>
      </w:r>
    </w:p>
    <w:p w:rsidR="00BD2526" w:rsidRDefault="00BD2526" w:rsidP="00BD2526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BD2526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помощник адвоката был уволен в связи с уходом адвоката на пенсию по возрасту;</w:t>
      </w:r>
    </w:p>
    <w:p w:rsidR="00BD2526" w:rsidRDefault="00BD2526" w:rsidP="00BD2526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BD2526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капитану пассажирского судна директор речного порта предоставил беспроцентную ссуду на лечение ребенка;</w:t>
      </w:r>
    </w:p>
    <w:p w:rsidR="00BD2526" w:rsidRDefault="00BD2526" w:rsidP="00BD2526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BD2526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главному специалисту управления судебного департамента отказано в присвоении классного чина по результатам аттестации;</w:t>
      </w:r>
    </w:p>
    <w:p w:rsidR="00BD2526" w:rsidRPr="00BD2526" w:rsidRDefault="00BD2526" w:rsidP="00BD2526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bookmarkStart w:id="0" w:name="_GoBack"/>
      <w:bookmarkEnd w:id="0"/>
      <w:r w:rsidRPr="00BD2526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частный нотариус предоставила себе отпуск по беременности и родам.</w:t>
      </w:r>
    </w:p>
    <w:p w:rsidR="00BD2526" w:rsidRPr="00BD2526" w:rsidRDefault="00BD2526" w:rsidP="00BD252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D2526" w:rsidRPr="00BD2526" w:rsidSect="00BD252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F809DE"/>
    <w:multiLevelType w:val="hybridMultilevel"/>
    <w:tmpl w:val="F51A81DE"/>
    <w:lvl w:ilvl="0" w:tplc="A698AF98">
      <w:start w:val="1"/>
      <w:numFmt w:val="bullet"/>
      <w:lvlText w:val="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6755BF"/>
    <w:multiLevelType w:val="hybridMultilevel"/>
    <w:tmpl w:val="619CF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354760"/>
    <w:multiLevelType w:val="hybridMultilevel"/>
    <w:tmpl w:val="13DE80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F55"/>
    <w:rsid w:val="002B3F66"/>
    <w:rsid w:val="00615135"/>
    <w:rsid w:val="008C6F55"/>
    <w:rsid w:val="00B928E6"/>
    <w:rsid w:val="00BD2526"/>
    <w:rsid w:val="00BF5014"/>
    <w:rsid w:val="00FA7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ECDD7"/>
  <w15:chartTrackingRefBased/>
  <w15:docId w15:val="{A7BD540A-90B7-48E7-B8FD-F89F5AD2A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5014"/>
    <w:pPr>
      <w:ind w:left="720"/>
      <w:contextualSpacing/>
    </w:pPr>
  </w:style>
  <w:style w:type="table" w:styleId="a4">
    <w:name w:val="Table Grid"/>
    <w:basedOn w:val="a1"/>
    <w:uiPriority w:val="39"/>
    <w:rsid w:val="00FA7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611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2</cp:revision>
  <dcterms:created xsi:type="dcterms:W3CDTF">2022-10-08T11:10:00Z</dcterms:created>
  <dcterms:modified xsi:type="dcterms:W3CDTF">2022-10-08T12:30:00Z</dcterms:modified>
</cp:coreProperties>
</file>